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D1" w:rsidRPr="0027145C" w:rsidRDefault="00CB3BD1" w:rsidP="00CB3BD1">
      <w:pPr>
        <w:ind w:left="567" w:firstLine="284"/>
        <w:jc w:val="right"/>
        <w:rPr>
          <w:i/>
          <w:sz w:val="22"/>
          <w:szCs w:val="22"/>
        </w:rPr>
      </w:pPr>
      <w:r w:rsidRPr="0027145C">
        <w:rPr>
          <w:i/>
          <w:sz w:val="22"/>
          <w:szCs w:val="22"/>
        </w:rPr>
        <w:t xml:space="preserve">Приложение № 2 </w:t>
      </w:r>
    </w:p>
    <w:p w:rsidR="00CB3BD1" w:rsidRPr="0027145C" w:rsidRDefault="00CB3BD1" w:rsidP="00CB3BD1">
      <w:pPr>
        <w:spacing w:before="40"/>
        <w:jc w:val="right"/>
        <w:rPr>
          <w:i/>
          <w:sz w:val="22"/>
          <w:szCs w:val="22"/>
        </w:rPr>
      </w:pPr>
      <w:r w:rsidRPr="0027145C">
        <w:rPr>
          <w:i/>
          <w:sz w:val="22"/>
          <w:szCs w:val="22"/>
        </w:rPr>
        <w:t>к Регламенту брокерского</w:t>
      </w:r>
    </w:p>
    <w:p w:rsidR="00CB3BD1" w:rsidRPr="0027145C" w:rsidRDefault="00CB3BD1" w:rsidP="00CB3BD1">
      <w:pPr>
        <w:jc w:val="right"/>
        <w:rPr>
          <w:i/>
          <w:sz w:val="22"/>
          <w:szCs w:val="22"/>
        </w:rPr>
      </w:pPr>
      <w:r w:rsidRPr="0027145C">
        <w:rPr>
          <w:i/>
          <w:sz w:val="22"/>
          <w:szCs w:val="22"/>
        </w:rPr>
        <w:t xml:space="preserve"> обслуживания на рынке ценных бумаг</w:t>
      </w:r>
    </w:p>
    <w:p w:rsidR="00CB3BD1" w:rsidRPr="0027145C" w:rsidRDefault="00D97058" w:rsidP="00CB3BD1">
      <w:pPr>
        <w:jc w:val="right"/>
        <w:rPr>
          <w:i/>
          <w:sz w:val="22"/>
          <w:szCs w:val="22"/>
        </w:rPr>
      </w:pPr>
      <w:r>
        <w:rPr>
          <w:i/>
          <w:sz w:val="22"/>
          <w:szCs w:val="22"/>
        </w:rPr>
        <w:t>Акционерного общества</w:t>
      </w:r>
      <w:r w:rsidR="00CB3BD1" w:rsidRPr="0027145C">
        <w:rPr>
          <w:i/>
          <w:sz w:val="22"/>
          <w:szCs w:val="22"/>
        </w:rPr>
        <w:t xml:space="preserve"> «Банк Русский Стандарт» </w:t>
      </w:r>
    </w:p>
    <w:p w:rsidR="00CB3BD1" w:rsidRPr="0027145C" w:rsidRDefault="00CB3BD1" w:rsidP="00CB3BD1">
      <w:pPr>
        <w:jc w:val="right"/>
        <w:rPr>
          <w:sz w:val="22"/>
          <w:szCs w:val="22"/>
        </w:rPr>
      </w:pPr>
    </w:p>
    <w:p w:rsidR="005E2FDE" w:rsidRPr="004D6CDA" w:rsidRDefault="005E2FDE" w:rsidP="005E2FDE">
      <w:pPr>
        <w:jc w:val="right"/>
        <w:rPr>
          <w:sz w:val="22"/>
          <w:szCs w:val="22"/>
        </w:rPr>
      </w:pPr>
    </w:p>
    <w:p w:rsidR="005E2FDE" w:rsidRPr="004D6CDA" w:rsidRDefault="005E2FDE" w:rsidP="005E2FDE">
      <w:pPr>
        <w:jc w:val="center"/>
        <w:rPr>
          <w:sz w:val="22"/>
          <w:szCs w:val="22"/>
        </w:rPr>
      </w:pPr>
      <w:r w:rsidRPr="004D6CDA">
        <w:rPr>
          <w:b/>
          <w:sz w:val="22"/>
          <w:szCs w:val="22"/>
        </w:rPr>
        <w:t>ДЕКЛАРАЦИЯ О РИСКАХ</w:t>
      </w:r>
    </w:p>
    <w:p w:rsidR="005E2FDE" w:rsidRPr="004D6CDA" w:rsidRDefault="005E2FDE" w:rsidP="005E2FDE">
      <w:pPr>
        <w:jc w:val="both"/>
        <w:rPr>
          <w:sz w:val="22"/>
          <w:szCs w:val="22"/>
        </w:rPr>
      </w:pP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5E2FDE" w:rsidRPr="004D6CDA" w:rsidRDefault="005E2FDE" w:rsidP="005E2FDE">
      <w:pPr>
        <w:ind w:firstLine="567"/>
        <w:jc w:val="both"/>
        <w:rPr>
          <w:b/>
          <w:bCs/>
          <w:kern w:val="36"/>
          <w:sz w:val="22"/>
          <w:szCs w:val="22"/>
        </w:rPr>
      </w:pPr>
      <w:r w:rsidRPr="004D6CDA">
        <w:rPr>
          <w:b/>
          <w:bCs/>
          <w:kern w:val="36"/>
          <w:sz w:val="22"/>
          <w:szCs w:val="22"/>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Брокера,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Российской Федерации и несовершенством законодательства Российской Федерации. Клиент должен самостоятельно оценивать возможность осуществления своих инвестиций, при этом Брокер будет прилагать максимум усилий с целью помочь Клиенту сократить возможные риски при инвестировании им средств в рамках Договора. </w:t>
      </w:r>
    </w:p>
    <w:p w:rsidR="005E2FDE" w:rsidRPr="004D6CDA" w:rsidRDefault="005E2FDE" w:rsidP="005E2FDE">
      <w:pPr>
        <w:ind w:firstLine="567"/>
        <w:jc w:val="both"/>
        <w:rPr>
          <w:b/>
          <w:bCs/>
          <w:kern w:val="36"/>
          <w:sz w:val="22"/>
          <w:szCs w:val="22"/>
        </w:rPr>
      </w:pPr>
      <w:r w:rsidRPr="004D6CDA">
        <w:rPr>
          <w:b/>
          <w:bCs/>
          <w:kern w:val="36"/>
          <w:sz w:val="22"/>
          <w:szCs w:val="22"/>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w:t>
      </w:r>
    </w:p>
    <w:p w:rsidR="005E2FDE" w:rsidRPr="004D6CDA" w:rsidRDefault="005E2FDE" w:rsidP="005E2FDE">
      <w:pPr>
        <w:ind w:firstLine="567"/>
        <w:jc w:val="both"/>
        <w:rPr>
          <w:b/>
          <w:bCs/>
          <w:kern w:val="36"/>
          <w:sz w:val="22"/>
          <w:szCs w:val="22"/>
        </w:rPr>
      </w:pPr>
      <w:r w:rsidRPr="004D6CDA">
        <w:rPr>
          <w:b/>
          <w:bCs/>
          <w:kern w:val="36"/>
          <w:sz w:val="22"/>
          <w:szCs w:val="22"/>
        </w:rPr>
        <w:t>Для целей настоящей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w:t>
      </w:r>
    </w:p>
    <w:p w:rsidR="005E2FDE" w:rsidRPr="00FE1A23" w:rsidRDefault="005E2FDE" w:rsidP="005E2FDE">
      <w:pPr>
        <w:ind w:firstLine="567"/>
        <w:jc w:val="both"/>
        <w:rPr>
          <w:b/>
          <w:bCs/>
          <w:i/>
          <w:iCs/>
          <w:sz w:val="22"/>
          <w:szCs w:val="22"/>
        </w:rPr>
      </w:pPr>
      <w:r w:rsidRPr="004D6CDA">
        <w:rPr>
          <w:b/>
          <w:bCs/>
          <w:kern w:val="36"/>
          <w:sz w:val="22"/>
          <w:szCs w:val="22"/>
        </w:rPr>
        <w:t>Политический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применения законодательства и законодательных изменений (правовой риск)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потерь от вложений в инструменты финансового рынка, связанный с применением законодательства Российской Федерации, появлением новых и (или) изменением существующих законодательных и иных нормативных актов Российской Федерации. Правовой риск включает также возможность потерь от отсутствия нормативно-правовых актов, регулирующих деятельность на финансовых рынках или в каком-либо секторе финансового рынка.</w:t>
      </w:r>
    </w:p>
    <w:p w:rsidR="005E2FDE" w:rsidRPr="00FE1A23" w:rsidRDefault="005E2FDE" w:rsidP="005E2FDE">
      <w:pPr>
        <w:autoSpaceDE w:val="0"/>
        <w:autoSpaceDN w:val="0"/>
        <w:adjustRightInd w:val="0"/>
        <w:ind w:firstLine="567"/>
        <w:jc w:val="both"/>
        <w:rPr>
          <w:rFonts w:eastAsiaTheme="minorHAnsi"/>
          <w:b/>
          <w:bCs/>
          <w:i/>
          <w:iCs/>
          <w:color w:val="000000"/>
          <w:sz w:val="22"/>
          <w:szCs w:val="22"/>
          <w:lang w:eastAsia="en-US"/>
        </w:rPr>
      </w:pPr>
      <w:r w:rsidRPr="004D6CDA">
        <w:rPr>
          <w:b/>
          <w:bCs/>
          <w:kern w:val="36"/>
          <w:sz w:val="22"/>
          <w:szCs w:val="22"/>
        </w:rPr>
        <w:t>Валютный риск</w:t>
      </w:r>
      <w:r w:rsidRPr="00FE1A23">
        <w:rPr>
          <w:rFonts w:eastAsiaTheme="minorHAnsi"/>
          <w:b/>
          <w:bCs/>
          <w:i/>
          <w:iCs/>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убытков, которые могут возникнуть вследствие неблагоприятного изменения курсов иностранных валют.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Законодательство </w:t>
      </w:r>
      <w:r w:rsidRPr="004D6CDA">
        <w:rPr>
          <w:bCs/>
          <w:kern w:val="36"/>
          <w:sz w:val="22"/>
          <w:szCs w:val="22"/>
        </w:rPr>
        <w:t>Российской Федерации</w:t>
      </w:r>
      <w:r w:rsidRPr="004D6CDA">
        <w:rPr>
          <w:rFonts w:eastAsiaTheme="minorHAnsi"/>
          <w:color w:val="000000"/>
          <w:sz w:val="22"/>
          <w:szCs w:val="22"/>
          <w:lang w:eastAsia="en-US"/>
        </w:rPr>
        <w:t xml:space="preserve"> устанавливает режим осуществления валютных операций, контроль, за соблюдением которого осуществляет Банк России и уполномоченные им кредитные организации.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4D6CDA">
        <w:rPr>
          <w:rFonts w:eastAsiaTheme="minorHAnsi"/>
          <w:color w:val="000000"/>
          <w:sz w:val="22"/>
          <w:szCs w:val="22"/>
          <w:lang w:eastAsia="en-US"/>
        </w:rPr>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w:t>
      </w:r>
      <w:r w:rsidRPr="004D6CDA">
        <w:rPr>
          <w:rFonts w:eastAsiaTheme="minorHAnsi"/>
          <w:color w:val="000000"/>
          <w:sz w:val="22"/>
          <w:szCs w:val="22"/>
          <w:lang w:eastAsia="en-US"/>
        </w:rPr>
        <w:lastRenderedPageBreak/>
        <w:t xml:space="preserve">(конверсионные)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5E2FDE" w:rsidRPr="004D6CDA" w:rsidRDefault="005E2FDE" w:rsidP="005E2FDE">
      <w:pPr>
        <w:ind w:firstLine="567"/>
        <w:jc w:val="both"/>
        <w:rPr>
          <w:bCs/>
          <w:kern w:val="36"/>
          <w:sz w:val="22"/>
          <w:szCs w:val="22"/>
        </w:rPr>
      </w:pPr>
      <w:r w:rsidRPr="004D6CDA">
        <w:rPr>
          <w:rFonts w:eastAsiaTheme="minorHAnsi"/>
          <w:color w:val="000000"/>
          <w:sz w:val="22"/>
          <w:szCs w:val="22"/>
          <w:lang w:eastAsia="en-US"/>
        </w:rPr>
        <w:t>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w:t>
      </w:r>
    </w:p>
    <w:p w:rsidR="005E2FDE" w:rsidRPr="004D6CDA" w:rsidRDefault="005E2FDE" w:rsidP="005E2FDE">
      <w:pPr>
        <w:ind w:firstLine="567"/>
        <w:jc w:val="both"/>
        <w:rPr>
          <w:b/>
          <w:bCs/>
          <w:kern w:val="36"/>
          <w:sz w:val="22"/>
          <w:szCs w:val="22"/>
        </w:rPr>
      </w:pPr>
      <w:r w:rsidRPr="004D6CDA">
        <w:rPr>
          <w:b/>
          <w:bCs/>
          <w:kern w:val="36"/>
          <w:sz w:val="22"/>
          <w:szCs w:val="22"/>
        </w:rPr>
        <w:t>Риск инвестирования</w:t>
      </w:r>
    </w:p>
    <w:p w:rsidR="005E2FDE" w:rsidRPr="004D6CDA" w:rsidRDefault="005E2FDE" w:rsidP="005E2FDE">
      <w:pPr>
        <w:ind w:firstLine="567"/>
        <w:jc w:val="both"/>
        <w:rPr>
          <w:bCs/>
          <w:kern w:val="36"/>
          <w:sz w:val="22"/>
          <w:szCs w:val="22"/>
        </w:rPr>
      </w:pPr>
      <w:r w:rsidRPr="004D6CDA">
        <w:rPr>
          <w:bCs/>
          <w:kern w:val="36"/>
          <w:sz w:val="22"/>
          <w:szCs w:val="22"/>
        </w:rPr>
        <w:t>Принимая решение о проведении операции на финансовом рынке, необходимо учитывать, что инвестирование в ценные бумаги и иные финансовые инструменты несет в себе риск неполучения ожидаемого дохода, потери части или даже всех инвестированных средств. Величина риска, принимаемого на себя при инвестировании, определяется возможными неблагоприятными изменениями многих параметров, не все из которых поддаются прогнозированию.</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налогового законодательства</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применением налогового законодательства Российской Федерации, изменением существующего порядка налогообложения операций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Клиент, являющийся нерезидентом Российской Федерации, должен учитывать риск, связанный с расторжением или изменением подписанных Российской Федерацией международных соглашений об избежании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репатриации денежных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репатриацией денежных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недостаточно высоким уровнем развития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депозитариях.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различными подразделениями ТС и 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банковской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несвоевременным исполнением и/или неисполнением платежей по операциям Клиента. </w:t>
      </w:r>
    </w:p>
    <w:p w:rsidR="005E2FDE" w:rsidRPr="004D6CDA" w:rsidRDefault="005E2FDE" w:rsidP="005E2FDE">
      <w:pPr>
        <w:ind w:firstLine="567"/>
        <w:jc w:val="both"/>
        <w:rPr>
          <w:bCs/>
          <w:kern w:val="36"/>
          <w:sz w:val="22"/>
          <w:szCs w:val="22"/>
        </w:rPr>
      </w:pPr>
      <w:r w:rsidRPr="004D6CDA">
        <w:rPr>
          <w:bCs/>
          <w:kern w:val="36"/>
          <w:sz w:val="22"/>
          <w:szCs w:val="22"/>
        </w:rPr>
        <w:t>Расчеты Сторон между собой, а также с другими субъектами правоотношений, возникающие в рамках исполнения положений Соглашения осуществляются через Расчетную Палату ТС, обслуживающие банки Клиента, иные кредитные учреждения, являющиеся элементами денежных расчетных систем, а также посредством расчетно-операционных подразделений Центрального Банка РФ (РКЦ, ОПЕРУ), которые могут быть задействованы в рамках Соглашения.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w:t>
      </w:r>
    </w:p>
    <w:p w:rsidR="005E2FDE" w:rsidRPr="004D6CDA" w:rsidRDefault="005E2FDE" w:rsidP="005E2FDE">
      <w:pPr>
        <w:ind w:firstLine="567"/>
        <w:jc w:val="both"/>
        <w:rPr>
          <w:b/>
          <w:bCs/>
          <w:kern w:val="36"/>
          <w:sz w:val="22"/>
          <w:szCs w:val="22"/>
        </w:rPr>
      </w:pPr>
      <w:r w:rsidRPr="004D6CDA">
        <w:rPr>
          <w:b/>
          <w:bCs/>
          <w:kern w:val="36"/>
          <w:sz w:val="22"/>
          <w:szCs w:val="22"/>
        </w:rPr>
        <w:lastRenderedPageBreak/>
        <w:t xml:space="preserve">Риск использования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использованием корпоративной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Информация, используемая Брокером при оказании услуг Клиентам, поступает из заслуживающих доверия источников, однако Брокер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5E2FDE" w:rsidRPr="004D6CDA" w:rsidRDefault="005E2FDE" w:rsidP="005E2FDE">
      <w:pPr>
        <w:ind w:firstLine="567"/>
        <w:jc w:val="both"/>
        <w:rPr>
          <w:bCs/>
          <w:kern w:val="36"/>
          <w:sz w:val="22"/>
          <w:szCs w:val="22"/>
        </w:rPr>
      </w:pPr>
      <w:r w:rsidRPr="004D6CDA">
        <w:rPr>
          <w:bCs/>
          <w:kern w:val="36"/>
          <w:sz w:val="22"/>
          <w:szCs w:val="22"/>
        </w:rPr>
        <w:t xml:space="preserve">Для Клиентов, не являющихся резидентами Российской Федерации, необходимо учитывать различие стандартов и подходов в подготовке и предоставлении информации, используемых в Российской Федерации и принятых за 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5E2FDE" w:rsidRPr="004D6CDA" w:rsidRDefault="005E2FDE" w:rsidP="005E2FDE">
      <w:pPr>
        <w:ind w:firstLine="567"/>
        <w:jc w:val="both"/>
        <w:rPr>
          <w:b/>
          <w:bCs/>
          <w:kern w:val="36"/>
          <w:sz w:val="22"/>
          <w:szCs w:val="22"/>
        </w:rPr>
      </w:pPr>
      <w:r w:rsidRPr="004D6CDA">
        <w:rPr>
          <w:bCs/>
          <w:kern w:val="36"/>
          <w:sz w:val="22"/>
          <w:szCs w:val="22"/>
        </w:rPr>
        <w:t>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инвестиционных ограничений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ограничениями в обращении ценных бумаг.</w:t>
      </w:r>
    </w:p>
    <w:p w:rsidR="005E2FDE" w:rsidRPr="004D6CDA" w:rsidRDefault="005E2FDE" w:rsidP="005E2FDE">
      <w:pPr>
        <w:ind w:firstLine="567"/>
        <w:jc w:val="both"/>
        <w:rPr>
          <w:bCs/>
          <w:kern w:val="36"/>
          <w:sz w:val="22"/>
          <w:szCs w:val="22"/>
        </w:rPr>
      </w:pPr>
      <w:r w:rsidRPr="004D6CDA">
        <w:rPr>
          <w:bCs/>
          <w:kern w:val="36"/>
          <w:sz w:val="22"/>
          <w:szCs w:val="22"/>
        </w:rPr>
        <w:t>В Российской Федерации существуют установленные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Банка России</w:t>
      </w:r>
      <w:r>
        <w:rPr>
          <w:bCs/>
          <w:kern w:val="36"/>
          <w:sz w:val="22"/>
          <w:szCs w:val="22"/>
        </w:rPr>
        <w:t xml:space="preserve"> </w:t>
      </w:r>
      <w:r w:rsidRPr="004D6CDA">
        <w:rPr>
          <w:bCs/>
          <w:kern w:val="36"/>
          <w:sz w:val="22"/>
          <w:szCs w:val="22"/>
        </w:rPr>
        <w:t xml:space="preserve">для заключения каждой сделки по приобретению иностранными инвесторами акций таких эмитентов. </w:t>
      </w:r>
    </w:p>
    <w:p w:rsidR="005E2FDE" w:rsidRPr="004D6CDA" w:rsidRDefault="005E2FDE" w:rsidP="005E2FDE">
      <w:pPr>
        <w:ind w:firstLine="567"/>
        <w:jc w:val="both"/>
        <w:rPr>
          <w:bCs/>
          <w:kern w:val="36"/>
          <w:sz w:val="22"/>
          <w:szCs w:val="22"/>
        </w:rPr>
      </w:pPr>
      <w:r w:rsidRPr="004D6CDA">
        <w:rPr>
          <w:bCs/>
          <w:kern w:val="36"/>
          <w:sz w:val="22"/>
          <w:szCs w:val="22"/>
        </w:rPr>
        <w:t>Клиенту необходимо в своих действиях учитывать возможность существования таких ограничений, а Брокер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миноритарного акционера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5E2FDE" w:rsidRPr="004D6CDA" w:rsidRDefault="005E2FDE" w:rsidP="005E2FDE">
      <w:pPr>
        <w:ind w:firstLine="567"/>
        <w:jc w:val="both"/>
        <w:rPr>
          <w:bCs/>
          <w:kern w:val="36"/>
          <w:sz w:val="22"/>
          <w:szCs w:val="22"/>
        </w:rPr>
      </w:pPr>
      <w:r w:rsidRPr="004D6CDA">
        <w:rPr>
          <w:bCs/>
          <w:kern w:val="36"/>
          <w:sz w:val="22"/>
          <w:szCs w:val="22"/>
        </w:rPr>
        <w:t>Права владельцев ценных бумаг регулируются нормами законодательства Российской Федерации, учредительными документами эмитентов, решениями о выпуске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информацией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ликвидности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lastRenderedPageBreak/>
        <w:t xml:space="preserve">Существует риск, связанный с возможностью потерь при реализации </w:t>
      </w:r>
      <w:r w:rsidRPr="004D6CDA">
        <w:rPr>
          <w:rFonts w:eastAsiaTheme="minorHAnsi"/>
          <w:color w:val="000000"/>
          <w:sz w:val="22"/>
          <w:szCs w:val="22"/>
          <w:lang w:eastAsia="en-US"/>
        </w:rPr>
        <w:t>ф</w:t>
      </w:r>
      <w:r w:rsidRPr="00FE1A23">
        <w:rPr>
          <w:rFonts w:eastAsiaTheme="minorHAnsi"/>
          <w:color w:val="000000"/>
          <w:sz w:val="22"/>
          <w:szCs w:val="22"/>
          <w:lang w:eastAsia="en-US"/>
        </w:rPr>
        <w:t xml:space="preserve">инансовых активов из-за изменения оценки ее качества.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w:t>
      </w:r>
      <w:r w:rsidRPr="004D6CDA">
        <w:rPr>
          <w:rFonts w:eastAsiaTheme="minorHAnsi"/>
          <w:color w:val="000000"/>
          <w:sz w:val="22"/>
          <w:szCs w:val="22"/>
          <w:lang w:eastAsia="en-US"/>
        </w:rPr>
        <w:t xml:space="preserve"> (</w:t>
      </w:r>
      <w:r w:rsidRPr="00FE1A23">
        <w:rPr>
          <w:rFonts w:eastAsiaTheme="minorHAnsi"/>
          <w:color w:val="000000"/>
          <w:sz w:val="22"/>
          <w:szCs w:val="22"/>
          <w:lang w:eastAsia="en-US"/>
        </w:rPr>
        <w:t>или</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других е</w:t>
      </w:r>
      <w:r w:rsidRPr="004D6CDA">
        <w:rPr>
          <w:rFonts w:eastAsiaTheme="minorHAnsi"/>
          <w:color w:val="000000"/>
          <w:sz w:val="22"/>
          <w:szCs w:val="22"/>
          <w:lang w:eastAsia="en-US"/>
        </w:rPr>
        <w:t>го</w:t>
      </w:r>
      <w:r w:rsidRPr="00FE1A23">
        <w:rPr>
          <w:rFonts w:eastAsiaTheme="minorHAnsi"/>
          <w:color w:val="000000"/>
          <w:sz w:val="22"/>
          <w:szCs w:val="22"/>
          <w:lang w:eastAsia="en-US"/>
        </w:rPr>
        <w:t xml:space="preserve">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w:t>
      </w:r>
    </w:p>
    <w:p w:rsidR="005E2FDE" w:rsidRPr="004D6CDA" w:rsidRDefault="005E2FDE" w:rsidP="005E2FDE">
      <w:pPr>
        <w:ind w:firstLine="567"/>
        <w:jc w:val="both"/>
        <w:rPr>
          <w:b/>
          <w:bCs/>
          <w:kern w:val="36"/>
          <w:sz w:val="22"/>
          <w:szCs w:val="22"/>
        </w:rPr>
      </w:pPr>
      <w:r w:rsidRPr="004D6CDA">
        <w:rPr>
          <w:b/>
          <w:bCs/>
          <w:kern w:val="36"/>
          <w:sz w:val="22"/>
          <w:szCs w:val="22"/>
        </w:rPr>
        <w:t xml:space="preserve">Операционный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w:t>
      </w:r>
    </w:p>
    <w:p w:rsidR="005E2FDE" w:rsidRDefault="005E2FDE" w:rsidP="005E2FDE">
      <w:pPr>
        <w:ind w:firstLine="567"/>
        <w:jc w:val="both"/>
        <w:rPr>
          <w:rFonts w:eastAsiaTheme="minorHAnsi"/>
          <w:color w:val="000000"/>
          <w:sz w:val="22"/>
          <w:szCs w:val="22"/>
          <w:lang w:eastAsia="en-US"/>
        </w:rPr>
      </w:pPr>
      <w:r w:rsidRPr="004D6CDA">
        <w:rPr>
          <w:bCs/>
          <w:kern w:val="36"/>
          <w:sz w:val="22"/>
          <w:szCs w:val="22"/>
        </w:rPr>
        <w:t>При выборе места совершения сделки (рынка), а также способа совершения сделки следует учитывать специфические риски, присущие этому рынку и способу совершения сделок. Направляя Брокеру Поручение, Клиент принимает на себя специфические риски, связанные с выбранным способом совершения сделки и местом ее совершения.</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w:t>
      </w:r>
    </w:p>
    <w:p w:rsidR="005E2FDE" w:rsidRPr="004D6CDA" w:rsidRDefault="005E2FDE" w:rsidP="005E2FDE">
      <w:pPr>
        <w:ind w:firstLine="567"/>
        <w:jc w:val="both"/>
        <w:rPr>
          <w:b/>
          <w:bCs/>
          <w:kern w:val="36"/>
          <w:sz w:val="22"/>
          <w:szCs w:val="22"/>
        </w:rPr>
      </w:pPr>
      <w:r w:rsidRPr="004D6CDA">
        <w:rPr>
          <w:b/>
          <w:bCs/>
          <w:kern w:val="36"/>
          <w:sz w:val="22"/>
          <w:szCs w:val="22"/>
        </w:rPr>
        <w:t xml:space="preserve">Кредитный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b/>
          <w:bCs/>
          <w:color w:val="000000"/>
          <w:sz w:val="22"/>
          <w:szCs w:val="22"/>
          <w:lang w:eastAsia="en-US"/>
        </w:rPr>
        <w:t xml:space="preserve"> </w:t>
      </w:r>
      <w:r w:rsidRPr="00FE1A23">
        <w:rPr>
          <w:rFonts w:eastAsiaTheme="minorHAnsi"/>
          <w:color w:val="000000"/>
          <w:sz w:val="22"/>
          <w:szCs w:val="22"/>
          <w:lang w:eastAsia="en-US"/>
        </w:rPr>
        <w:t xml:space="preserve">Существует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В указанной ситуации Клиент сможет принудительно истребовать исполнение по Сделке, однако, это потребует дополнительных временных и финансовых затрат.</w:t>
      </w:r>
    </w:p>
    <w:p w:rsidR="005E2FDE" w:rsidRPr="004D6CDA" w:rsidRDefault="005E2FDE" w:rsidP="005E2FDE">
      <w:pPr>
        <w:ind w:firstLine="567"/>
        <w:jc w:val="both"/>
        <w:rPr>
          <w:b/>
          <w:bCs/>
          <w:kern w:val="36"/>
          <w:sz w:val="22"/>
          <w:szCs w:val="22"/>
        </w:rPr>
      </w:pPr>
      <w:r w:rsidRPr="004D6CDA">
        <w:rPr>
          <w:b/>
          <w:bCs/>
          <w:kern w:val="36"/>
          <w:sz w:val="22"/>
          <w:szCs w:val="22"/>
        </w:rPr>
        <w:t xml:space="preserve">Процентный риск или риск процентной ставки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(возможность) возникновения финансовых потерь (убытков) из-за неблагоприятных изменений процентных ставок</w:t>
      </w:r>
      <w:r>
        <w:rPr>
          <w:rFonts w:eastAsiaTheme="minorHAnsi"/>
          <w:color w:val="000000"/>
          <w:sz w:val="22"/>
          <w:szCs w:val="22"/>
          <w:lang w:eastAsia="en-US"/>
        </w:rPr>
        <w:t xml:space="preserve">, </w:t>
      </w:r>
      <w:r w:rsidRPr="004D6CDA">
        <w:rPr>
          <w:bCs/>
          <w:kern w:val="36"/>
          <w:sz w:val="22"/>
          <w:szCs w:val="22"/>
        </w:rPr>
        <w:t>в результате которого может измениться курсовая стоимость облигаций и иных ценных бумаг с фиксированным доходом</w:t>
      </w:r>
      <w:r w:rsidRPr="00FE1A23">
        <w:rPr>
          <w:rFonts w:eastAsiaTheme="minorHAnsi"/>
          <w:color w:val="000000"/>
          <w:sz w:val="22"/>
          <w:szCs w:val="22"/>
          <w:lang w:eastAsia="en-US"/>
        </w:rPr>
        <w:t>.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упущенной финансовой выгоды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проведения электронных операций</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использованием конкретной электронной Торговой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Операции (сделки), производимые через ту или иную электронную </w:t>
      </w:r>
      <w:r w:rsidRPr="004D6CDA">
        <w:rPr>
          <w:bCs/>
          <w:kern w:val="36"/>
          <w:sz w:val="22"/>
          <w:szCs w:val="22"/>
          <w:highlight w:val="lightGray"/>
        </w:rPr>
        <w:t>Т</w:t>
      </w:r>
      <w:r w:rsidRPr="004D6CDA">
        <w:rPr>
          <w:bCs/>
          <w:kern w:val="36"/>
          <w:sz w:val="22"/>
          <w:szCs w:val="22"/>
        </w:rPr>
        <w:t xml:space="preserve">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Брокером), но и от 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Торговую систему Клиент будет подвергаться рискам, связанным с работой такой системы, включая ее программные и аппаратные </w:t>
      </w:r>
      <w:r w:rsidRPr="004D6CDA">
        <w:rPr>
          <w:bCs/>
          <w:kern w:val="36"/>
          <w:sz w:val="22"/>
          <w:szCs w:val="22"/>
        </w:rPr>
        <w:lastRenderedPageBreak/>
        <w:t>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осуществления электронного документооборота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обмене сообщениями между Брокером и Клиентом посредством электронных файлов с использованием систем электронной почты. </w:t>
      </w:r>
    </w:p>
    <w:p w:rsidR="005E2FDE" w:rsidRPr="004D6CDA" w:rsidRDefault="005E2FDE" w:rsidP="005E2FDE">
      <w:pPr>
        <w:ind w:firstLine="567"/>
        <w:jc w:val="both"/>
        <w:rPr>
          <w:bCs/>
          <w:kern w:val="36"/>
          <w:sz w:val="22"/>
          <w:szCs w:val="22"/>
        </w:rPr>
      </w:pPr>
      <w:r w:rsidRPr="004D6CDA">
        <w:rPr>
          <w:bCs/>
          <w:kern w:val="36"/>
          <w:sz w:val="22"/>
          <w:szCs w:val="22"/>
        </w:rPr>
        <w:t>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конфиденциальности передаваемой/получаемой информации может быть нарушен. Данные обстоятельства могут привести к возникновению у Клиента убытков,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взимания комиссионных и других сборов</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w:t>
      </w:r>
    </w:p>
    <w:p w:rsidR="005E2FDE" w:rsidRPr="004D6CDA" w:rsidRDefault="005E2FDE" w:rsidP="005E2FDE">
      <w:pPr>
        <w:ind w:firstLine="567"/>
        <w:jc w:val="both"/>
        <w:rPr>
          <w:bCs/>
          <w:kern w:val="36"/>
          <w:sz w:val="22"/>
          <w:szCs w:val="22"/>
        </w:rPr>
      </w:pPr>
      <w:r w:rsidRPr="004D6CDA">
        <w:rPr>
          <w:bCs/>
          <w:kern w:val="36"/>
          <w:sz w:val="22"/>
          <w:szCs w:val="22"/>
        </w:rPr>
        <w:t>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недостижения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недостижением Клиентом своих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и их параметров, наилучшим образом отвечающих его целям и задачам инвестирования, и самостоятельно несет ответственность за свой выбор.</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действиями/бездействием третьих лиц </w:t>
      </w:r>
    </w:p>
    <w:p w:rsidR="005E2FDE" w:rsidRPr="004D6CDA" w:rsidRDefault="005E2FDE" w:rsidP="005E2FDE">
      <w:pPr>
        <w:ind w:firstLine="567"/>
        <w:jc w:val="both"/>
        <w:rPr>
          <w:bCs/>
          <w:kern w:val="36"/>
          <w:sz w:val="22"/>
          <w:szCs w:val="22"/>
        </w:rPr>
      </w:pPr>
      <w:r w:rsidRPr="004D6CDA">
        <w:rPr>
          <w:bCs/>
          <w:kern w:val="36"/>
          <w:sz w:val="22"/>
          <w:szCs w:val="22"/>
        </w:rPr>
        <w:t>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Брокеру,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Сделок, приводящих к непокрытой позиции </w:t>
      </w:r>
    </w:p>
    <w:p w:rsidR="005E2FDE" w:rsidRPr="004D6CDA" w:rsidRDefault="005E2FDE" w:rsidP="005E2FDE">
      <w:pPr>
        <w:ind w:firstLine="567"/>
        <w:jc w:val="both"/>
        <w:rPr>
          <w:bCs/>
          <w:kern w:val="36"/>
          <w:sz w:val="22"/>
          <w:szCs w:val="22"/>
        </w:rPr>
      </w:pPr>
      <w:r w:rsidRPr="004D6CDA">
        <w:rPr>
          <w:bCs/>
          <w:kern w:val="36"/>
          <w:sz w:val="22"/>
          <w:szCs w:val="22"/>
        </w:rPr>
        <w:t xml:space="preserve">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5E2FDE" w:rsidRPr="004D6CDA" w:rsidRDefault="005E2FDE" w:rsidP="005E2FDE">
      <w:pPr>
        <w:ind w:firstLine="567"/>
        <w:jc w:val="both"/>
        <w:rPr>
          <w:bCs/>
          <w:kern w:val="36"/>
          <w:sz w:val="22"/>
          <w:szCs w:val="22"/>
        </w:rPr>
      </w:pPr>
      <w:r w:rsidRPr="004D6CDA">
        <w:rPr>
          <w:bCs/>
          <w:kern w:val="36"/>
          <w:sz w:val="22"/>
          <w:szCs w:val="22"/>
        </w:rPr>
        <w:t xml:space="preserve">Риск неисполнения или частичного исполнения Поручения, приводящих к непокрытой позиции, по усмотрению Брокера.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Брокером. Таким образом, величина активов, подвергающихся риску 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lastRenderedPageBreak/>
        <w:t xml:space="preserve">Клиент обязуется поддерживать достаточный уровень обеспечения своих обязательств перед Брокером,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5E2FDE" w:rsidRPr="00FE1A23" w:rsidRDefault="005E2FDE" w:rsidP="005E2FDE">
      <w:pPr>
        <w:ind w:firstLine="567"/>
        <w:jc w:val="both"/>
        <w:rPr>
          <w:sz w:val="22"/>
          <w:szCs w:val="22"/>
        </w:rPr>
      </w:pPr>
      <w:r w:rsidRPr="004D6CDA">
        <w:rPr>
          <w:bCs/>
          <w:kern w:val="36"/>
          <w:sz w:val="22"/>
          <w:szCs w:val="22"/>
        </w:rPr>
        <w:t xml:space="preserve">При неблагоприятном для Клиента движении цен для поддержания уровня маржи в случаях, предусмотренных внутренними документами Брокера, позиция Клиента может быть принудительно ликвидирована, что может </w:t>
      </w:r>
      <w:r w:rsidRPr="00FE1A23">
        <w:rPr>
          <w:sz w:val="22"/>
          <w:szCs w:val="22"/>
        </w:rPr>
        <w:t>привести к реализации риска потери дохода, риска потери инвестируемых средств или риска потерь, превышающих инвестируемую сумму.</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операций на рынке договоров, являющихся производными финансовыми инструментами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совершении сделок с инструментами срочного рынка (фьючерсы и опционы). </w:t>
      </w:r>
    </w:p>
    <w:p w:rsidR="005E2FDE" w:rsidRPr="004D6CDA" w:rsidRDefault="005E2FDE" w:rsidP="005E2FDE">
      <w:pPr>
        <w:ind w:firstLine="567"/>
        <w:jc w:val="both"/>
        <w:rPr>
          <w:bCs/>
          <w:kern w:val="36"/>
          <w:sz w:val="22"/>
          <w:szCs w:val="22"/>
        </w:rPr>
      </w:pPr>
      <w:r w:rsidRPr="004D6CDA">
        <w:rPr>
          <w:bCs/>
          <w:kern w:val="36"/>
          <w:sz w:val="22"/>
          <w:szCs w:val="22"/>
        </w:rPr>
        <w:t xml:space="preserve">При совершении сделок на рынке договоров, являющихся производными финансовыми инструментами, Клиент должен иметь в виду следующее: </w:t>
      </w:r>
    </w:p>
    <w:p w:rsidR="005E2FDE" w:rsidRPr="004D6CDA" w:rsidRDefault="005E2FDE" w:rsidP="005E2FDE">
      <w:pPr>
        <w:ind w:firstLine="567"/>
        <w:jc w:val="both"/>
        <w:rPr>
          <w:bCs/>
          <w:kern w:val="36"/>
          <w:sz w:val="22"/>
          <w:szCs w:val="22"/>
        </w:rPr>
      </w:pPr>
      <w:r w:rsidRPr="004D6CDA">
        <w:rPr>
          <w:bCs/>
          <w:kern w:val="36"/>
          <w:sz w:val="22"/>
          <w:szCs w:val="22"/>
        </w:rPr>
        <w:t xml:space="preserve">Расчетные и лиринговые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5E2FDE" w:rsidRPr="004D6CDA" w:rsidRDefault="005E2FDE" w:rsidP="005E2FDE">
      <w:pPr>
        <w:ind w:firstLine="567"/>
        <w:jc w:val="both"/>
        <w:rPr>
          <w:bCs/>
          <w:kern w:val="36"/>
          <w:sz w:val="22"/>
          <w:szCs w:val="22"/>
        </w:rPr>
      </w:pPr>
      <w:r w:rsidRPr="004D6CDA">
        <w:rPr>
          <w:bCs/>
          <w:kern w:val="36"/>
          <w:sz w:val="22"/>
          <w:szCs w:val="22"/>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5E2FDE" w:rsidRPr="004D6CDA" w:rsidRDefault="005E2FDE" w:rsidP="005E2FDE">
      <w:pPr>
        <w:ind w:firstLine="567"/>
        <w:jc w:val="both"/>
        <w:rPr>
          <w:bCs/>
          <w:kern w:val="36"/>
          <w:sz w:val="22"/>
          <w:szCs w:val="22"/>
        </w:rPr>
      </w:pPr>
      <w:r w:rsidRPr="004D6CDA">
        <w:rPr>
          <w:bCs/>
          <w:kern w:val="36"/>
          <w:sz w:val="22"/>
          <w:szCs w:val="22"/>
        </w:rPr>
        <w:t xml:space="preserve">Настоящим Брокер 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5E2FDE" w:rsidRPr="004D6CDA" w:rsidRDefault="005E2FDE" w:rsidP="005E2FDE">
      <w:pPr>
        <w:ind w:firstLine="567"/>
        <w:jc w:val="both"/>
        <w:rPr>
          <w:bCs/>
          <w:kern w:val="36"/>
          <w:sz w:val="22"/>
          <w:szCs w:val="22"/>
        </w:rPr>
      </w:pPr>
      <w:r w:rsidRPr="004D6CDA">
        <w:rPr>
          <w:bCs/>
          <w:kern w:val="36"/>
          <w:sz w:val="22"/>
          <w:szCs w:val="22"/>
        </w:rPr>
        <w:t xml:space="preserve">− Торговая система имеет право принудительно закрыть позиции участников и их клиентов, приостановить или ограничить торги;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принудительно закрыть позиции Клиента и его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дать поручение Торговой системе на принудительное закрытие позиций своих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При этом Клиент может недополучить прибыль либо понести убытки. В этом случае Брокер не компенсирует Клиенту недополученную прибыль либо убыток. </w:t>
      </w:r>
    </w:p>
    <w:p w:rsidR="005E2FDE" w:rsidRPr="004D6CDA" w:rsidRDefault="005E2FDE" w:rsidP="005E2FDE">
      <w:pPr>
        <w:ind w:firstLine="567"/>
        <w:jc w:val="both"/>
        <w:rPr>
          <w:bCs/>
          <w:kern w:val="36"/>
          <w:sz w:val="22"/>
          <w:szCs w:val="22"/>
        </w:rPr>
      </w:pPr>
      <w:r w:rsidRPr="004D6CDA">
        <w:rPr>
          <w:bCs/>
          <w:kern w:val="36"/>
          <w:sz w:val="22"/>
          <w:szCs w:val="22"/>
        </w:rPr>
        <w:t>Настоящим Брокер 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w:t>
      </w:r>
    </w:p>
    <w:p w:rsidR="005E2FDE" w:rsidRPr="004D6CDA" w:rsidRDefault="005E2FDE" w:rsidP="005E2FDE">
      <w:pPr>
        <w:ind w:firstLine="567"/>
        <w:jc w:val="both"/>
        <w:rPr>
          <w:bCs/>
          <w:kern w:val="36"/>
          <w:sz w:val="22"/>
          <w:szCs w:val="22"/>
        </w:rPr>
      </w:pPr>
      <w:r>
        <w:rPr>
          <w:b/>
          <w:bCs/>
          <w:kern w:val="36"/>
          <w:sz w:val="22"/>
          <w:szCs w:val="22"/>
        </w:rPr>
        <w:t>Ц</w:t>
      </w:r>
      <w:r w:rsidRPr="004D6CDA">
        <w:rPr>
          <w:b/>
          <w:bCs/>
          <w:kern w:val="36"/>
          <w:sz w:val="22"/>
          <w:szCs w:val="22"/>
        </w:rPr>
        <w:t>еновой риск</w:t>
      </w:r>
      <w:r w:rsidRPr="004D6CDA">
        <w:rPr>
          <w:bCs/>
          <w:kern w:val="36"/>
          <w:sz w:val="22"/>
          <w:szCs w:val="22"/>
        </w:rPr>
        <w:t xml:space="preserve"> – риск неблагоприятного изменения рыночных цен на ценные бумаги, которые могут привести к падению стоимости инвестиций;</w:t>
      </w:r>
    </w:p>
    <w:p w:rsidR="005E2FDE" w:rsidRPr="004D6CDA" w:rsidRDefault="005E2FDE" w:rsidP="005E2FDE">
      <w:pPr>
        <w:ind w:firstLine="567"/>
        <w:jc w:val="both"/>
        <w:rPr>
          <w:b/>
          <w:bCs/>
          <w:kern w:val="36"/>
          <w:sz w:val="22"/>
          <w:szCs w:val="22"/>
        </w:rPr>
      </w:pPr>
      <w:r w:rsidRPr="004D6CDA">
        <w:rPr>
          <w:b/>
          <w:bCs/>
          <w:kern w:val="36"/>
          <w:sz w:val="22"/>
          <w:szCs w:val="22"/>
        </w:rPr>
        <w:t>Риск неправомерных действий</w:t>
      </w:r>
    </w:p>
    <w:p w:rsidR="005E2FDE" w:rsidRPr="004D6CDA" w:rsidRDefault="005E2FDE" w:rsidP="005E2FDE">
      <w:pPr>
        <w:ind w:firstLine="567"/>
        <w:jc w:val="both"/>
        <w:rPr>
          <w:bCs/>
          <w:kern w:val="36"/>
          <w:sz w:val="22"/>
          <w:szCs w:val="22"/>
        </w:rPr>
      </w:pPr>
      <w:r w:rsidRPr="004D6CDA">
        <w:rPr>
          <w:bCs/>
          <w:kern w:val="36"/>
          <w:sz w:val="22"/>
          <w:szCs w:val="22"/>
        </w:rPr>
        <w:t>При выборе финансовых инструментов для инвестирования, способа инвестирования и способа хранения прав на приобретаемые финансовые инструменты во всех случаях следует учитывать возможность неправомерных действий со стороны третьих лиц в отношении охраняемых законом прав Клиента. Указанный вид риска может быть существенно ограничен разумной осторожностью при выборе объекта инвестирования, инвестиционного посредника, привлекаемого для совершения сделок (брокера), а также организации, привлекаемой для учета прав на приобретаемые ценные бумаги (депозитария).</w:t>
      </w:r>
    </w:p>
    <w:p w:rsidR="005E2FDE" w:rsidRPr="004D6CDA" w:rsidRDefault="005E2FDE" w:rsidP="005E2FDE">
      <w:pPr>
        <w:ind w:firstLine="567"/>
        <w:jc w:val="both"/>
        <w:rPr>
          <w:b/>
          <w:bCs/>
          <w:kern w:val="36"/>
          <w:sz w:val="22"/>
          <w:szCs w:val="22"/>
        </w:rPr>
      </w:pPr>
      <w:r w:rsidRPr="004D6CDA">
        <w:rPr>
          <w:b/>
          <w:bCs/>
          <w:kern w:val="36"/>
          <w:sz w:val="22"/>
          <w:szCs w:val="22"/>
        </w:rPr>
        <w:t>Сделки на фондовой бирже</w:t>
      </w:r>
    </w:p>
    <w:p w:rsidR="005E2FDE" w:rsidRPr="004D6CDA" w:rsidRDefault="005E2FDE" w:rsidP="005E2FDE">
      <w:pPr>
        <w:ind w:firstLine="567"/>
        <w:jc w:val="both"/>
        <w:rPr>
          <w:bCs/>
          <w:kern w:val="36"/>
          <w:sz w:val="22"/>
          <w:szCs w:val="22"/>
        </w:rPr>
      </w:pPr>
      <w:r w:rsidRPr="004D6CDA">
        <w:rPr>
          <w:bCs/>
          <w:kern w:val="36"/>
          <w:sz w:val="22"/>
          <w:szCs w:val="22"/>
        </w:rPr>
        <w:t xml:space="preserve">Совершение сделок на фондовой бирже является наиболее безопасным способом совершения сделок. Брокер рекомендует Клиенту выбирать для совершения сделок фондовые </w:t>
      </w:r>
      <w:r w:rsidRPr="004D6CDA">
        <w:rPr>
          <w:bCs/>
          <w:kern w:val="36"/>
          <w:sz w:val="22"/>
          <w:szCs w:val="22"/>
        </w:rPr>
        <w:lastRenderedPageBreak/>
        <w:t>биржи. При совершении сделок на фондовой бирже необходимо учитывать специфические риски таких рынков:</w:t>
      </w:r>
    </w:p>
    <w:p w:rsidR="005E2FDE" w:rsidRPr="004D6CDA" w:rsidRDefault="005E2FDE" w:rsidP="005E2FDE">
      <w:pPr>
        <w:ind w:firstLine="567"/>
        <w:jc w:val="both"/>
        <w:rPr>
          <w:bCs/>
          <w:kern w:val="36"/>
          <w:sz w:val="22"/>
          <w:szCs w:val="22"/>
        </w:rPr>
      </w:pPr>
      <w:r w:rsidRPr="004D6CDA">
        <w:rPr>
          <w:b/>
          <w:bCs/>
          <w:kern w:val="36"/>
          <w:sz w:val="22"/>
          <w:szCs w:val="22"/>
        </w:rPr>
        <w:t>кредитные риски биржевых агентов</w:t>
      </w:r>
      <w:r w:rsidRPr="004D6CDA">
        <w:rPr>
          <w:bCs/>
          <w:kern w:val="36"/>
          <w:sz w:val="22"/>
          <w:szCs w:val="22"/>
        </w:rPr>
        <w:t xml:space="preserve"> – возможность потерь вследствие банкротства или временной неспособности исполнения своих обязательств организациями, уполномоченными осуществлять расчет обязательств по итогам сделок (клиринговая палата), хранить активы участников биржи, осуществлять денежные расчеты и поставку ценных бумаг по итогам сделок (расчетная палата и расчетный депозитарий биржи). Возможность покрытия убытков в указанных случаях зависит от размеров гарантийных (страховых) фондов биржи и правил их использования;</w:t>
      </w:r>
    </w:p>
    <w:p w:rsidR="005E2FDE" w:rsidRPr="004D6CDA" w:rsidRDefault="005E2FDE" w:rsidP="005E2FDE">
      <w:pPr>
        <w:ind w:firstLine="567"/>
        <w:jc w:val="both"/>
        <w:rPr>
          <w:bCs/>
          <w:kern w:val="36"/>
          <w:sz w:val="22"/>
          <w:szCs w:val="22"/>
        </w:rPr>
      </w:pPr>
      <w:r w:rsidRPr="004D6CDA">
        <w:rPr>
          <w:b/>
          <w:bCs/>
          <w:kern w:val="36"/>
          <w:sz w:val="22"/>
          <w:szCs w:val="22"/>
        </w:rPr>
        <w:t>технические риски биржевой торговой системы</w:t>
      </w:r>
      <w:r w:rsidRPr="004D6CDA">
        <w:rPr>
          <w:bCs/>
          <w:kern w:val="36"/>
          <w:sz w:val="22"/>
          <w:szCs w:val="22"/>
        </w:rPr>
        <w:t xml:space="preserve"> – возможность потерь вследствие сбоев компьютерного оборудования и программного обеспечения биржи, повреждения или неудовлетворительного функционирования силового оборудования или каналов связи. Такого рода технические сбои могут приводить к внезапной остановке торгов, остановке трансляции котировок, полной или частичной отмене ранее подтвержденных торговой системой сделок, а также задержкам в расчетах по сделкам. Никакие компенсации в указанных случаях биржами, как правило, не выплачиваются.</w:t>
      </w:r>
    </w:p>
    <w:p w:rsidR="005E2FDE" w:rsidRPr="004D6CDA" w:rsidRDefault="005E2FDE" w:rsidP="005E2FDE">
      <w:pPr>
        <w:ind w:firstLine="567"/>
        <w:jc w:val="both"/>
        <w:rPr>
          <w:bCs/>
          <w:kern w:val="36"/>
          <w:sz w:val="22"/>
          <w:szCs w:val="22"/>
        </w:rPr>
      </w:pPr>
      <w:r w:rsidRPr="004D6CDA">
        <w:rPr>
          <w:b/>
          <w:bCs/>
          <w:kern w:val="36"/>
          <w:sz w:val="22"/>
          <w:szCs w:val="22"/>
        </w:rPr>
        <w:t>Риск просрочки поставки ценных бумаг</w:t>
      </w:r>
      <w:r w:rsidRPr="004D6CDA">
        <w:rPr>
          <w:bCs/>
          <w:kern w:val="36"/>
          <w:sz w:val="22"/>
          <w:szCs w:val="22"/>
        </w:rPr>
        <w:t xml:space="preserve"> – возможность потерь вследствие несвоевременного исполнения контрагентом своих обязательств по поставке ценных бумаг. Пени и штрафы, взимаемые в таких случаях с контрагента, могут не покрывать реальные убытки участника сделки в полной мере.</w:t>
      </w:r>
    </w:p>
    <w:p w:rsidR="005E2FDE" w:rsidRPr="004D6CDA" w:rsidRDefault="005E2FDE" w:rsidP="005E2FDE">
      <w:pPr>
        <w:ind w:firstLine="567"/>
        <w:jc w:val="both"/>
        <w:rPr>
          <w:bCs/>
          <w:kern w:val="36"/>
          <w:sz w:val="22"/>
          <w:szCs w:val="22"/>
        </w:rPr>
      </w:pPr>
      <w:r w:rsidRPr="004D6CDA">
        <w:rPr>
          <w:b/>
          <w:bCs/>
          <w:kern w:val="36"/>
          <w:sz w:val="22"/>
          <w:szCs w:val="22"/>
        </w:rPr>
        <w:t>Процедурные риски</w:t>
      </w:r>
      <w:r w:rsidRPr="004D6CDA">
        <w:rPr>
          <w:bCs/>
          <w:kern w:val="36"/>
          <w:sz w:val="22"/>
          <w:szCs w:val="22"/>
        </w:rPr>
        <w:t xml:space="preserve"> – возможность потерь вследствие, как правило, более длительной процедуры заключения сделки по сравнению с биржевой процедурой. Указанный риск возникает вследствие того, что заключение внебиржевой сделки, как правило, включает в себя переговоры с контрагентом. До завершения переговоров по сделке благоприятная конъюнктура может измениться, что может привести к отказу контрагента от заключения сделки.</w:t>
      </w:r>
    </w:p>
    <w:p w:rsidR="005E2FDE" w:rsidRPr="004D6CDA" w:rsidRDefault="005E2FDE" w:rsidP="005E2FDE">
      <w:pPr>
        <w:ind w:firstLine="567"/>
        <w:jc w:val="both"/>
        <w:rPr>
          <w:b/>
          <w:bCs/>
          <w:kern w:val="36"/>
          <w:sz w:val="22"/>
          <w:szCs w:val="22"/>
        </w:rPr>
      </w:pPr>
      <w:r w:rsidRPr="004D6CDA">
        <w:rPr>
          <w:b/>
          <w:bCs/>
          <w:kern w:val="36"/>
          <w:sz w:val="22"/>
          <w:szCs w:val="22"/>
        </w:rPr>
        <w:t>Договоры репо</w:t>
      </w:r>
    </w:p>
    <w:p w:rsidR="005E2FDE" w:rsidRPr="004D6CDA" w:rsidRDefault="005E2FDE" w:rsidP="005E2FDE">
      <w:pPr>
        <w:ind w:firstLine="567"/>
        <w:jc w:val="both"/>
        <w:rPr>
          <w:bCs/>
          <w:kern w:val="36"/>
          <w:sz w:val="22"/>
          <w:szCs w:val="22"/>
        </w:rPr>
      </w:pPr>
      <w:r w:rsidRPr="004D6CDA">
        <w:rPr>
          <w:bCs/>
          <w:kern w:val="36"/>
          <w:sz w:val="22"/>
          <w:szCs w:val="22"/>
        </w:rPr>
        <w:t>Клиент несет риск досрочного исполнения второй части договора репо в случае неблагоприятного изменения рыночной цены ценной бумаги, являющейся предметом договора репо, и изменения цены по второй части договора репо с учетом изменения сроков исполнения обязательств по договору репо.</w:t>
      </w:r>
    </w:p>
    <w:p w:rsidR="005E2FDE" w:rsidRPr="00FE1A23" w:rsidRDefault="005E2FDE" w:rsidP="005E2FDE">
      <w:pPr>
        <w:ind w:firstLine="567"/>
        <w:jc w:val="both"/>
        <w:rPr>
          <w:b/>
          <w:bCs/>
          <w:i/>
          <w:iCs/>
          <w:sz w:val="22"/>
          <w:szCs w:val="22"/>
        </w:rPr>
      </w:pPr>
      <w:r w:rsidRPr="004D6CDA">
        <w:rPr>
          <w:b/>
          <w:bCs/>
          <w:kern w:val="36"/>
          <w:sz w:val="22"/>
          <w:szCs w:val="22"/>
        </w:rPr>
        <w:t>Экономический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FE1A23">
        <w:rPr>
          <w:sz w:val="22"/>
          <w:szCs w:val="22"/>
        </w:rPr>
        <w:t>Существует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приобретением иностранных ценных бумаг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ind w:firstLine="567"/>
        <w:jc w:val="both"/>
        <w:rPr>
          <w:bCs/>
          <w:kern w:val="36"/>
          <w:sz w:val="22"/>
          <w:szCs w:val="22"/>
        </w:rPr>
      </w:pPr>
      <w:r w:rsidRPr="004D6CDA">
        <w:rPr>
          <w:bCs/>
          <w:kern w:val="36"/>
          <w:sz w:val="22"/>
          <w:szCs w:val="22"/>
        </w:rPr>
        <w:t>Приобретение ценных бумаг эмитентов разных стран связано с разной степенью принимаемого Клиентом минимального риска (системного риска).</w:t>
      </w:r>
    </w:p>
    <w:p w:rsidR="005E2FDE" w:rsidRPr="004D6CDA" w:rsidRDefault="005E2FDE" w:rsidP="005E2FDE">
      <w:pPr>
        <w:ind w:firstLine="567"/>
        <w:jc w:val="both"/>
        <w:rPr>
          <w:bCs/>
          <w:kern w:val="36"/>
          <w:sz w:val="22"/>
          <w:szCs w:val="22"/>
        </w:rPr>
      </w:pPr>
      <w:r w:rsidRPr="004D6CDA">
        <w:rPr>
          <w:bCs/>
          <w:kern w:val="36"/>
          <w:sz w:val="22"/>
          <w:szCs w:val="22"/>
        </w:rPr>
        <w:t>Инвестирование в ценные бумаги эмитентов из развивающихся стран, в том числе из Российской Федерации, связано с более высокой степенью системного риска по сравнению с инвестированием в ценные бумаги эмитентов из развитых стран.</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w:t>
      </w:r>
      <w:r w:rsidRPr="004D6CDA">
        <w:rPr>
          <w:bCs/>
          <w:kern w:val="36"/>
          <w:sz w:val="22"/>
          <w:szCs w:val="22"/>
        </w:rPr>
        <w:lastRenderedPageBreak/>
        <w:t>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настоящее время законодательство разрешает российским инвесторам, в том числе не являющимся квалифицированными инвесторами,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планам Клиента</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Кроме того, при операциях с иностранными ценными бумагами Клиент в большинстве случаев не сможет полагаться на защиту своих прав и законных интересов российскими уполномоченными органами;</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Клиент должен оценить свою готовность анализировать информацию на английском языке, а также то, понимаете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Клиент должен всегда учитывать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w:t>
      </w:r>
    </w:p>
    <w:p w:rsidR="005E2FDE" w:rsidRPr="004D6CDA" w:rsidRDefault="005E2FDE" w:rsidP="005E2FDE">
      <w:pPr>
        <w:autoSpaceDE w:val="0"/>
        <w:autoSpaceDN w:val="0"/>
        <w:adjustRightInd w:val="0"/>
        <w:ind w:firstLine="567"/>
        <w:jc w:val="both"/>
        <w:rPr>
          <w:b/>
          <w:bCs/>
          <w:kern w:val="36"/>
          <w:sz w:val="22"/>
          <w:szCs w:val="22"/>
        </w:rPr>
      </w:pPr>
      <w:r w:rsidRPr="004D6CDA">
        <w:rPr>
          <w:bCs/>
          <w:kern w:val="36"/>
          <w:sz w:val="22"/>
          <w:szCs w:val="22"/>
        </w:rPr>
        <w:t>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производными финансовыми инструментами</w:t>
      </w:r>
    </w:p>
    <w:p w:rsidR="005E2FDE" w:rsidRPr="004D6CDA" w:rsidRDefault="005E2FDE" w:rsidP="005E2FDE">
      <w:pPr>
        <w:ind w:firstLine="567"/>
        <w:jc w:val="both"/>
        <w:rPr>
          <w:bCs/>
          <w:kern w:val="36"/>
          <w:sz w:val="22"/>
          <w:szCs w:val="22"/>
        </w:rPr>
      </w:pPr>
      <w:r w:rsidRPr="004D6CDA">
        <w:rPr>
          <w:bCs/>
          <w:kern w:val="36"/>
          <w:sz w:val="22"/>
          <w:szCs w:val="22"/>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сопоставимы – при относительно небольших неблагоприятных колебаниях цен на рынке Клиент подвергается риску значительных убытков, при этом в случае продажи фьючерсных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контрактов может быть </w:t>
      </w:r>
      <w:r w:rsidRPr="004D6CDA">
        <w:rPr>
          <w:bCs/>
          <w:kern w:val="36"/>
          <w:sz w:val="22"/>
          <w:szCs w:val="22"/>
        </w:rPr>
        <w:lastRenderedPageBreak/>
        <w:t xml:space="preserve">рекомендовано только опытным Клиентам, обладающим значительными финансовыми возможностями и практическими знаниями в области применения инвестиционных стратегий. </w:t>
      </w:r>
    </w:p>
    <w:p w:rsidR="005E2FDE" w:rsidRPr="00FE1A23" w:rsidRDefault="005E2FDE" w:rsidP="005E2FDE">
      <w:pPr>
        <w:autoSpaceDE w:val="0"/>
        <w:autoSpaceDN w:val="0"/>
        <w:adjustRightInd w:val="0"/>
        <w:ind w:firstLine="567"/>
        <w:jc w:val="both"/>
        <w:rPr>
          <w:sz w:val="22"/>
          <w:szCs w:val="22"/>
        </w:rPr>
      </w:pPr>
      <w:r w:rsidRPr="004D6CDA">
        <w:rPr>
          <w:bCs/>
          <w:kern w:val="36"/>
          <w:sz w:val="22"/>
          <w:szCs w:val="22"/>
        </w:rPr>
        <w:t>Настоящая декларация относится также и к производным финансовым инструментам, направленным на снижение рисков других операций на фондовом рынке. Клиенту необходимо внимательно оценить, как производные финансовые инструменты соотносятся с операциями, риски по которым Клиент намерен ограничить, и убедиться, что объем позиции Клиента на рынке производных финансовых инструментов соответствует объему позиции на спот рынке, которую Клиент хеджирует.</w:t>
      </w: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Рыночный (ценовой) риск.</w:t>
      </w:r>
    </w:p>
    <w:p w:rsidR="005E2FDE" w:rsidRPr="004D6CDA" w:rsidRDefault="005E2FDE" w:rsidP="005E2FDE">
      <w:pPr>
        <w:ind w:firstLine="567"/>
        <w:jc w:val="both"/>
        <w:rPr>
          <w:bCs/>
          <w:kern w:val="36"/>
          <w:sz w:val="22"/>
          <w:szCs w:val="22"/>
        </w:rPr>
      </w:pPr>
      <w:r w:rsidRPr="004D6CDA">
        <w:rPr>
          <w:bCs/>
          <w:kern w:val="36"/>
          <w:sz w:val="22"/>
          <w:szCs w:val="22"/>
        </w:rPr>
        <w:t xml:space="preserve">Помимо общего рыночного (ценового) риска, который несет Клиент, совершающий операции на рынке ценных бумаг, также, в случае заключения фьючерсных, договоров (контрактов), а также в случае продажи опционных контрактов, Клиент будет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случае неблагоприятного изменения цены Клиент может в сравнительно короткий срок потерять средства, являющиеся обеспечением производных финансовых инструментов. </w:t>
      </w:r>
    </w:p>
    <w:p w:rsidR="005E2FDE" w:rsidRPr="004D6CDA" w:rsidRDefault="005E2FDE" w:rsidP="005E2FDE">
      <w:pPr>
        <w:ind w:firstLine="567"/>
        <w:jc w:val="both"/>
        <w:rPr>
          <w:b/>
          <w:bCs/>
          <w:kern w:val="36"/>
          <w:sz w:val="22"/>
          <w:szCs w:val="22"/>
        </w:rPr>
      </w:pPr>
      <w:r w:rsidRPr="004D6CDA">
        <w:rPr>
          <w:b/>
          <w:bCs/>
          <w:kern w:val="36"/>
          <w:sz w:val="22"/>
          <w:szCs w:val="22"/>
        </w:rPr>
        <w:t>Риск ликвидности</w:t>
      </w:r>
    </w:p>
    <w:p w:rsidR="005E2FDE" w:rsidRPr="004D6CDA" w:rsidRDefault="005E2FDE" w:rsidP="005E2FDE">
      <w:pPr>
        <w:ind w:firstLine="567"/>
        <w:jc w:val="both"/>
        <w:rPr>
          <w:bCs/>
          <w:kern w:val="36"/>
          <w:sz w:val="22"/>
          <w:szCs w:val="22"/>
        </w:rPr>
      </w:pPr>
      <w:r w:rsidRPr="004D6CDA">
        <w:rPr>
          <w:bCs/>
          <w:kern w:val="36"/>
          <w:sz w:val="22"/>
          <w:szCs w:val="22"/>
        </w:rPr>
        <w:t xml:space="preserve">Если инвестиционная стратегия Клиента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необходимо обращать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Обращаем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Если заключенный Клиентом договор, являющийся производным финансовым инструментом, неликвиден, и у Клиента возникла необходимость закрыть позицию, обязательно необходимо рассматривать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этом трудности с закрытием позиций и потери в цене могут привести к увеличению убытков по сравнению с обычными сделками.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Поручения Клиента,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Клиентом цене может оказаться невозможным. </w:t>
      </w:r>
    </w:p>
    <w:p w:rsidR="005E2FDE" w:rsidRPr="004D6CDA" w:rsidRDefault="005E2FDE" w:rsidP="005E2FDE">
      <w:pPr>
        <w:ind w:firstLine="567"/>
        <w:jc w:val="both"/>
        <w:rPr>
          <w:b/>
          <w:bCs/>
          <w:kern w:val="36"/>
          <w:sz w:val="22"/>
          <w:szCs w:val="22"/>
        </w:rPr>
      </w:pPr>
      <w:r w:rsidRPr="004D6CDA">
        <w:rPr>
          <w:b/>
          <w:bCs/>
          <w:kern w:val="36"/>
          <w:sz w:val="22"/>
          <w:szCs w:val="22"/>
        </w:rPr>
        <w:t>Ограничение распоряжения средствами, являющимися обеспечением</w:t>
      </w:r>
    </w:p>
    <w:p w:rsidR="005E2FDE" w:rsidRPr="004D6CDA" w:rsidRDefault="005E2FDE" w:rsidP="005E2FDE">
      <w:pPr>
        <w:ind w:firstLine="567"/>
        <w:jc w:val="both"/>
        <w:rPr>
          <w:bCs/>
          <w:kern w:val="36"/>
          <w:sz w:val="22"/>
          <w:szCs w:val="22"/>
        </w:rPr>
      </w:pPr>
      <w:r w:rsidRPr="004D6CDA">
        <w:rPr>
          <w:bCs/>
          <w:kern w:val="36"/>
          <w:sz w:val="22"/>
          <w:szCs w:val="22"/>
        </w:rPr>
        <w:t xml:space="preserve">Имущество (часть имущества), принадлежащее Клиенту, в результате заключения договора, являющегося производным финансовым инструментом, будет являться обеспечением исполнения обязательств Клиента по договору и распоряжение им, то есть возможность совершения Клиентом сделок с ним, будет ограничено. Размер обеспечения изменяется в порядке, предусмотренном договором (спецификацией контракта), и в результате Клиент может быть ограничен в возможности распоряжаться своим имуществом в большей степени, чем до заключения договора. </w:t>
      </w:r>
    </w:p>
    <w:p w:rsidR="005E2FDE" w:rsidRPr="004D6CDA" w:rsidRDefault="005E2FDE" w:rsidP="005E2FDE">
      <w:pPr>
        <w:ind w:firstLine="567"/>
        <w:jc w:val="both"/>
        <w:rPr>
          <w:b/>
          <w:bCs/>
          <w:kern w:val="36"/>
          <w:sz w:val="22"/>
          <w:szCs w:val="22"/>
        </w:rPr>
      </w:pPr>
      <w:r w:rsidRPr="004D6CDA">
        <w:rPr>
          <w:b/>
          <w:bCs/>
          <w:kern w:val="36"/>
          <w:sz w:val="22"/>
          <w:szCs w:val="22"/>
        </w:rPr>
        <w:t>Риск принудительного закрытия позиции</w:t>
      </w:r>
    </w:p>
    <w:p w:rsidR="005E2FDE" w:rsidRPr="004D6CDA" w:rsidRDefault="005E2FDE" w:rsidP="005E2FDE">
      <w:pPr>
        <w:ind w:firstLine="567"/>
        <w:jc w:val="both"/>
        <w:rPr>
          <w:bCs/>
          <w:kern w:val="36"/>
          <w:sz w:val="22"/>
          <w:szCs w:val="22"/>
        </w:rPr>
      </w:pPr>
      <w:r w:rsidRPr="004D6CDA">
        <w:rPr>
          <w:bCs/>
          <w:kern w:val="36"/>
          <w:sz w:val="22"/>
          <w:szCs w:val="22"/>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что должно быть сделано в короткий срок, которого может быть недостаточно для Клиента. Брокер в этом случае вправе без дополнительного согласия Клиента «принудительно закрыть позицию», то есть заключить договор, являющийся производным финансовым инструментом, или приобрести ценные бумаги за счет денежных средств Клиента, или продать ценные бумаги Клиента. Это может быть сделано по существующим, в том числе невыгодным, ценам и привести к возникновению у Клиента убытков.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Принудительное закрытие позиции направлено на управление рисками. Клиент может понести значительные убытки, несмотря на то, что после этого изменение цен на финансовые инструменты может принять благоприятное для Клиента направление и Клиент получил бы доход, если бы его позиция не была закрыта.</w:t>
      </w:r>
    </w:p>
    <w:p w:rsidR="005E2FDE" w:rsidRPr="00FE1A23" w:rsidRDefault="005E2FDE" w:rsidP="005E2FDE">
      <w:pPr>
        <w:autoSpaceDE w:val="0"/>
        <w:autoSpaceDN w:val="0"/>
        <w:adjustRightInd w:val="0"/>
        <w:ind w:firstLine="567"/>
        <w:rPr>
          <w:sz w:val="22"/>
          <w:szCs w:val="22"/>
        </w:rPr>
      </w:pP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lastRenderedPageBreak/>
        <w:t xml:space="preserve">Риски, обусловленные иностранным происхождением базисного актива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планам Клиента. </w:t>
      </w:r>
    </w:p>
    <w:p w:rsidR="005E2FDE" w:rsidRPr="004D6CDA" w:rsidRDefault="005E2FDE" w:rsidP="005E2FDE">
      <w:pPr>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ind w:firstLine="567"/>
        <w:jc w:val="both"/>
        <w:rPr>
          <w:bCs/>
          <w:kern w:val="36"/>
          <w:sz w:val="22"/>
          <w:szCs w:val="22"/>
        </w:rPr>
      </w:pPr>
      <w:r w:rsidRPr="004D6CDA">
        <w:rPr>
          <w:bCs/>
          <w:kern w:val="36"/>
          <w:sz w:val="22"/>
          <w:szCs w:val="22"/>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Клиент в большинстве случаев не сможет полагаться на защиту своих прав и законных интересов российскими уполномоченными органами. </w:t>
      </w:r>
    </w:p>
    <w:p w:rsidR="005E2FDE" w:rsidRPr="004D6CDA" w:rsidRDefault="005E2FDE" w:rsidP="005E2FDE">
      <w:pPr>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ind w:firstLine="567"/>
        <w:jc w:val="both"/>
        <w:rPr>
          <w:bCs/>
          <w:kern w:val="36"/>
          <w:sz w:val="22"/>
          <w:szCs w:val="22"/>
        </w:rPr>
      </w:pPr>
      <w:r w:rsidRPr="004D6CDA">
        <w:rPr>
          <w:bCs/>
          <w:kern w:val="36"/>
          <w:sz w:val="22"/>
          <w:szCs w:val="22"/>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Клиенту необходимо оценить свою готовность анализировать информацию на английском языке, а также то, понимает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необходимо учитывать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 </w:t>
      </w:r>
    </w:p>
    <w:p w:rsidR="005E2FDE" w:rsidRDefault="005E2FDE"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Pr="004D6CDA" w:rsidRDefault="00133707" w:rsidP="005E2FDE">
      <w:pPr>
        <w:autoSpaceDE w:val="0"/>
        <w:autoSpaceDN w:val="0"/>
        <w:adjustRightInd w:val="0"/>
        <w:ind w:firstLine="567"/>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lastRenderedPageBreak/>
        <w:t xml:space="preserve">Риски, связанные с использованием ценных бумаг Клиента в интересах Брокера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В случае согласия Клиента на использование его ценных бумаг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заключ</w:t>
      </w:r>
      <w:r w:rsidRPr="004D6CDA">
        <w:rPr>
          <w:rFonts w:eastAsiaTheme="minorHAnsi"/>
          <w:color w:val="000000"/>
          <w:sz w:val="22"/>
          <w:szCs w:val="22"/>
          <w:lang w:eastAsia="en-US"/>
        </w:rPr>
        <w:t>ает</w:t>
      </w:r>
      <w:r w:rsidRPr="00FE1A23">
        <w:rPr>
          <w:rFonts w:eastAsiaTheme="minorHAnsi"/>
          <w:color w:val="000000"/>
          <w:sz w:val="22"/>
          <w:szCs w:val="22"/>
          <w:lang w:eastAsia="en-US"/>
        </w:rPr>
        <w:t xml:space="preserve"> с Клиентом договор, позволяющий такое использование в соответствии с законодательством </w:t>
      </w:r>
      <w:r w:rsidRPr="004D6CDA">
        <w:rPr>
          <w:rFonts w:eastAsiaTheme="minorHAnsi"/>
          <w:color w:val="000000"/>
          <w:sz w:val="22"/>
          <w:szCs w:val="22"/>
          <w:lang w:eastAsia="en-US"/>
        </w:rPr>
        <w:t xml:space="preserve">Российской Федерации </w:t>
      </w:r>
      <w:r w:rsidRPr="00FE1A23">
        <w:rPr>
          <w:rFonts w:eastAsiaTheme="minorHAnsi"/>
          <w:color w:val="000000"/>
          <w:sz w:val="22"/>
          <w:szCs w:val="22"/>
          <w:lang w:eastAsia="en-US"/>
        </w:rPr>
        <w:t xml:space="preserve">(например: договор займа или договор </w:t>
      </w:r>
      <w:r w:rsidRPr="004D6CDA">
        <w:rPr>
          <w:rFonts w:eastAsiaTheme="minorHAnsi"/>
          <w:color w:val="000000"/>
          <w:sz w:val="22"/>
          <w:szCs w:val="22"/>
          <w:lang w:eastAsia="en-US"/>
        </w:rPr>
        <w:t>репо</w:t>
      </w:r>
      <w:r w:rsidRPr="00FE1A23">
        <w:rPr>
          <w:rFonts w:eastAsiaTheme="minorHAnsi"/>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Используя ценные бумаги</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в своих интересах,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исполнить требование о возврате ценных бумаг, используемых в его интересах, в сроки, предусмотренные </w:t>
      </w:r>
      <w:r w:rsidRPr="004D6CDA">
        <w:rPr>
          <w:rFonts w:eastAsiaTheme="minorHAnsi"/>
          <w:color w:val="000000"/>
          <w:sz w:val="22"/>
          <w:szCs w:val="22"/>
          <w:lang w:eastAsia="en-US"/>
        </w:rPr>
        <w:t>указанным д</w:t>
      </w:r>
      <w:r w:rsidRPr="00FE1A23">
        <w:rPr>
          <w:rFonts w:eastAsiaTheme="minorHAnsi"/>
          <w:color w:val="000000"/>
          <w:sz w:val="22"/>
          <w:szCs w:val="22"/>
          <w:lang w:eastAsia="en-US"/>
        </w:rPr>
        <w:t xml:space="preserve">оговором. </w:t>
      </w:r>
    </w:p>
    <w:p w:rsidR="005E2FDE" w:rsidRPr="00FE1A23" w:rsidRDefault="005E2FDE" w:rsidP="005E2FDE">
      <w:pPr>
        <w:autoSpaceDE w:val="0"/>
        <w:autoSpaceDN w:val="0"/>
        <w:adjustRightInd w:val="0"/>
        <w:ind w:firstLine="708"/>
        <w:jc w:val="both"/>
        <w:rPr>
          <w:rFonts w:eastAsiaTheme="minorHAnsi"/>
          <w:color w:val="000000"/>
          <w:sz w:val="22"/>
          <w:szCs w:val="22"/>
          <w:lang w:eastAsia="en-US"/>
        </w:rPr>
      </w:pPr>
      <w:r w:rsidRPr="00FE1A23">
        <w:rPr>
          <w:rFonts w:eastAsiaTheme="minorHAnsi"/>
          <w:color w:val="000000"/>
          <w:sz w:val="22"/>
          <w:szCs w:val="22"/>
          <w:lang w:eastAsia="en-US"/>
        </w:rPr>
        <w:t>В случае, если список лиц, имеющих право на получение от эмитента или лица</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выдавшего ценные бумаги, денежных средств, а также иного имущества, определяется в период использования этих ценных бумаг в интересах </w:t>
      </w:r>
      <w:r w:rsidRPr="004D6CDA">
        <w:rPr>
          <w:rFonts w:eastAsiaTheme="minorHAnsi"/>
          <w:color w:val="000000"/>
          <w:sz w:val="22"/>
          <w:szCs w:val="22"/>
          <w:lang w:eastAsia="en-US"/>
        </w:rPr>
        <w:t>Брокера</w:t>
      </w:r>
      <w:r w:rsidRPr="00FE1A23">
        <w:rPr>
          <w:rFonts w:eastAsiaTheme="minorHAnsi"/>
          <w:color w:val="000000"/>
          <w:sz w:val="22"/>
          <w:szCs w:val="22"/>
          <w:lang w:eastAsia="en-US"/>
        </w:rPr>
        <w:t xml:space="preserve">,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передать Клиенту суммы денежных средств, а также иное имущество, выплаченное (переданное) эмитентом или лицом, выдавшим ценные бумаги, в том числе в виде дивидендов и процентов по таким ценным бумагам.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Обращаем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Банка, Клиент может быть не включен в указанный список. Если осуществление прав по ценным бумагам важно для Клиента, Клиент вправе не предоставлять Банку право использовать ценные бумаги в его интересах.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В случае нарушения Банком порядка использования ценных бумаг</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Клиент может обратиться с жалобой в Центральный </w:t>
      </w:r>
      <w:r w:rsidRPr="004D6CDA">
        <w:rPr>
          <w:rFonts w:eastAsiaTheme="minorHAnsi"/>
          <w:color w:val="000000"/>
          <w:sz w:val="22"/>
          <w:szCs w:val="22"/>
          <w:lang w:eastAsia="en-US"/>
        </w:rPr>
        <w:t>б</w:t>
      </w:r>
      <w:r w:rsidRPr="00FE1A23">
        <w:rPr>
          <w:rFonts w:eastAsiaTheme="minorHAnsi"/>
          <w:color w:val="000000"/>
          <w:sz w:val="22"/>
          <w:szCs w:val="22"/>
          <w:lang w:eastAsia="en-US"/>
        </w:rPr>
        <w:t>анк Российской Федерации, являющийся государственным регулятором отношений в сфере финансового рынка или в Саморегулируемую организацию «Национальная финансовая ассоциация» (СРО НФА).</w:t>
      </w:r>
    </w:p>
    <w:p w:rsidR="005E2FDE" w:rsidRPr="00FE1A23" w:rsidRDefault="005E2FDE" w:rsidP="005E2FDE">
      <w:pPr>
        <w:autoSpaceDE w:val="0"/>
        <w:autoSpaceDN w:val="0"/>
        <w:adjustRightInd w:val="0"/>
        <w:ind w:firstLine="567"/>
        <w:rPr>
          <w:rFonts w:eastAsiaTheme="minorHAnsi"/>
          <w:color w:val="000000"/>
          <w:sz w:val="22"/>
          <w:szCs w:val="22"/>
          <w:lang w:eastAsia="en-US"/>
        </w:rPr>
      </w:pP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с совмещением Брокером различных видов профессиональной деятельности, профессиональной деятельности с иными видами деятельности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Брокер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w:t>
      </w:r>
      <w:r w:rsidRPr="004D6CDA">
        <w:rPr>
          <w:b/>
          <w:bCs/>
          <w:kern w:val="36"/>
          <w:sz w:val="22"/>
          <w:szCs w:val="22"/>
        </w:rPr>
        <w:t>брокерскую, дилерскую и депозитарную</w:t>
      </w:r>
      <w:r w:rsidRPr="004D6CDA">
        <w:rPr>
          <w:bCs/>
          <w:kern w:val="36"/>
          <w:sz w:val="22"/>
          <w:szCs w:val="22"/>
        </w:rPr>
        <w:t>.</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неправомерного использования Работниками,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возникновения конфликта интересов, а именно, нарушения принципа приоритетности интересов Клиента перед интересами Банка, которые могут привести в результате действий (бездействия) </w:t>
      </w:r>
      <w:r w:rsidRPr="004D6CDA">
        <w:rPr>
          <w:bCs/>
          <w:kern w:val="36"/>
          <w:sz w:val="22"/>
          <w:szCs w:val="22"/>
        </w:rPr>
        <w:t xml:space="preserve">Банка и его Работников к убыткам и/или неблагоприятным последствиям для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противоправного распоряжения Работниками ценными бумагами и денежными средствами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осуществления Работниками противоправных действий, связанных с хранением и/или учетом прав на ценные бумаги Клиента; </w:t>
      </w:r>
    </w:p>
    <w:p w:rsidR="005E2FDE" w:rsidRPr="00FE1A23" w:rsidRDefault="005E2FDE" w:rsidP="005E2FDE">
      <w:pPr>
        <w:pStyle w:val="a3"/>
        <w:numPr>
          <w:ilvl w:val="0"/>
          <w:numId w:val="1"/>
        </w:numPr>
        <w:autoSpaceDE w:val="0"/>
        <w:autoSpaceDN w:val="0"/>
        <w:adjustRightInd w:val="0"/>
        <w:jc w:val="both"/>
        <w:rPr>
          <w:rFonts w:eastAsiaTheme="minorHAnsi"/>
          <w:color w:val="000000"/>
          <w:sz w:val="22"/>
          <w:szCs w:val="22"/>
          <w:lang w:eastAsia="en-US"/>
        </w:rPr>
      </w:pPr>
      <w:r w:rsidRPr="004D6CDA">
        <w:rPr>
          <w:bCs/>
          <w:kern w:val="36"/>
          <w:sz w:val="22"/>
          <w:szCs w:val="22"/>
        </w:rPr>
        <w:t>необеспечения (ненадлежащего обеспечение) прав по ценным бумагам Клиента</w:t>
      </w:r>
      <w:r w:rsidRPr="00FE1A23">
        <w:rPr>
          <w:rFonts w:eastAsiaTheme="minorHAnsi"/>
          <w:color w:val="000000"/>
          <w:sz w:val="22"/>
          <w:szCs w:val="22"/>
          <w:lang w:eastAsia="en-US"/>
        </w:rPr>
        <w:t xml:space="preserve">;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несвоевременного (ненадлежащего исполнения) сделок при совмещении брокерской и депозитарной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недостаточно </w:t>
      </w:r>
      <w:r w:rsidRPr="004D6CDA">
        <w:rPr>
          <w:bCs/>
          <w:kern w:val="36"/>
          <w:sz w:val="22"/>
          <w:szCs w:val="22"/>
        </w:rPr>
        <w:t xml:space="preserve">полного раскрытия информации в связи с осуществлением профессиональной деятельности.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аннулирование лицензии профессионального участника.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 совмещении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p>
    <w:p w:rsidR="006A7C36" w:rsidRPr="006A7C36" w:rsidRDefault="006A7C36" w:rsidP="006A7C36">
      <w:pPr>
        <w:autoSpaceDE w:val="0"/>
        <w:autoSpaceDN w:val="0"/>
        <w:adjustRightInd w:val="0"/>
        <w:ind w:firstLine="567"/>
        <w:jc w:val="both"/>
        <w:rPr>
          <w:rFonts w:eastAsiaTheme="minorHAnsi"/>
          <w:color w:val="000000"/>
          <w:sz w:val="22"/>
          <w:szCs w:val="22"/>
          <w:lang w:eastAsia="en-US"/>
        </w:rPr>
      </w:pPr>
      <w:r w:rsidRPr="006A7C36">
        <w:rPr>
          <w:rFonts w:eastAsiaTheme="minorHAnsi"/>
          <w:color w:val="000000"/>
          <w:sz w:val="22"/>
          <w:szCs w:val="22"/>
          <w:lang w:eastAsia="en-US"/>
        </w:rPr>
        <w:lastRenderedPageBreak/>
        <w:t>Денежные средства, перечисляемые на Брокерский счет (счета) Клиента не подлежат страхованию в соответствии со ст. 5 Федерального закона от 23.12.2003 № 177-ФЗ «О страховании вкладов в банках Российской Федерации».</w:t>
      </w:r>
    </w:p>
    <w:p w:rsidR="005E2FDE" w:rsidRPr="004D6CDA" w:rsidRDefault="005E2FDE" w:rsidP="005E2FDE">
      <w:pPr>
        <w:autoSpaceDE w:val="0"/>
        <w:autoSpaceDN w:val="0"/>
        <w:adjustRightInd w:val="0"/>
        <w:jc w:val="both"/>
        <w:rPr>
          <w:bCs/>
          <w:kern w:val="36"/>
          <w:sz w:val="22"/>
          <w:szCs w:val="22"/>
        </w:rPr>
      </w:pPr>
    </w:p>
    <w:p w:rsidR="00850FEF" w:rsidRPr="00E46BF9" w:rsidRDefault="00FC39B5" w:rsidP="00E46BF9">
      <w:pPr>
        <w:autoSpaceDE w:val="0"/>
        <w:autoSpaceDN w:val="0"/>
        <w:adjustRightInd w:val="0"/>
        <w:ind w:firstLine="567"/>
        <w:jc w:val="both"/>
        <w:rPr>
          <w:sz w:val="22"/>
          <w:szCs w:val="22"/>
        </w:rPr>
      </w:pPr>
      <w:r>
        <w:rPr>
          <w:sz w:val="22"/>
          <w:szCs w:val="22"/>
        </w:rPr>
        <w:t xml:space="preserve">Клиент вправе получить по его запросу информацию </w:t>
      </w:r>
      <w:r w:rsidRPr="00E46BF9">
        <w:rPr>
          <w:sz w:val="22"/>
          <w:szCs w:val="22"/>
        </w:rPr>
        <w:t xml:space="preserve">о видах и суммах платежей (порядке определения сумм платежей), которые Клиент должен будет уплатить за </w:t>
      </w:r>
      <w:r w:rsidR="00E46BF9" w:rsidRPr="00E46BF9">
        <w:rPr>
          <w:sz w:val="22"/>
          <w:szCs w:val="22"/>
        </w:rPr>
        <w:t>предоставление</w:t>
      </w:r>
      <w:r w:rsidRPr="00E46BF9">
        <w:rPr>
          <w:sz w:val="22"/>
          <w:szCs w:val="22"/>
        </w:rPr>
        <w:t xml:space="preserve"> ему финансовой услуги, включая информацию о размере вознаграждения (порядке определения размера вознаграждения) Брокера и порядке его уплаты, а также информацию в отношении договоров, являющихся прои</w:t>
      </w:r>
      <w:r w:rsidR="00E46BF9">
        <w:rPr>
          <w:sz w:val="22"/>
          <w:szCs w:val="22"/>
        </w:rPr>
        <w:t xml:space="preserve">зводными финансовыми инструментами. </w:t>
      </w:r>
      <w:r w:rsidR="00850FEF">
        <w:rPr>
          <w:sz w:val="22"/>
          <w:szCs w:val="22"/>
        </w:rPr>
        <w:t>Брокер</w:t>
      </w:r>
      <w:r w:rsidR="00850FEF" w:rsidRPr="000A5602">
        <w:rPr>
          <w:sz w:val="22"/>
          <w:szCs w:val="22"/>
        </w:rPr>
        <w:t xml:space="preserve"> предостав</w:t>
      </w:r>
      <w:r w:rsidR="00850FEF">
        <w:rPr>
          <w:sz w:val="22"/>
          <w:szCs w:val="22"/>
        </w:rPr>
        <w:t>ляет запрашиваемую  информацию и документы</w:t>
      </w:r>
      <w:r w:rsidR="00850FEF" w:rsidRPr="000A5602">
        <w:rPr>
          <w:sz w:val="22"/>
          <w:szCs w:val="22"/>
        </w:rPr>
        <w:t xml:space="preserve"> Клиенту в порядке, сроки и форме, предусмотренные </w:t>
      </w:r>
      <w:r w:rsidR="00850FEF" w:rsidRPr="003A029C">
        <w:rPr>
          <w:sz w:val="22"/>
          <w:szCs w:val="22"/>
        </w:rPr>
        <w:t>Регламентом</w:t>
      </w:r>
      <w:r w:rsidR="00850FEF" w:rsidRPr="005A3999">
        <w:rPr>
          <w:sz w:val="22"/>
          <w:szCs w:val="22"/>
        </w:rPr>
        <w:t xml:space="preserve"> </w:t>
      </w:r>
      <w:r w:rsidR="00850FEF">
        <w:rPr>
          <w:sz w:val="22"/>
          <w:szCs w:val="22"/>
        </w:rPr>
        <w:t>в соответствии с требованиями законодательства Российской Федерации</w:t>
      </w:r>
      <w:r w:rsidR="00850FEF" w:rsidRPr="000A5602">
        <w:rPr>
          <w:sz w:val="22"/>
          <w:szCs w:val="22"/>
        </w:rPr>
        <w:t>.</w:t>
      </w:r>
      <w:bookmarkStart w:id="0" w:name="_GoBack"/>
      <w:bookmarkEnd w:id="0"/>
    </w:p>
    <w:p w:rsidR="00850FEF" w:rsidRPr="004D6CDA" w:rsidRDefault="00850FEF" w:rsidP="005E2FDE">
      <w:pPr>
        <w:autoSpaceDE w:val="0"/>
        <w:autoSpaceDN w:val="0"/>
        <w:adjustRightInd w:val="0"/>
        <w:rPr>
          <w:bCs/>
          <w:kern w:val="36"/>
          <w:sz w:val="22"/>
          <w:szCs w:val="22"/>
        </w:rPr>
      </w:pPr>
    </w:p>
    <w:p w:rsidR="005E2FDE" w:rsidRPr="00FE1A23" w:rsidRDefault="005E2FDE" w:rsidP="005E2FDE">
      <w:pPr>
        <w:ind w:firstLine="567"/>
        <w:jc w:val="both"/>
        <w:rPr>
          <w:bCs/>
          <w:kern w:val="36"/>
          <w:sz w:val="22"/>
          <w:szCs w:val="22"/>
        </w:rPr>
      </w:pPr>
      <w:r w:rsidRPr="004D6CDA">
        <w:rPr>
          <w:b/>
          <w:bCs/>
          <w:kern w:val="36"/>
          <w:sz w:val="22"/>
          <w:szCs w:val="22"/>
        </w:rPr>
        <w:t xml:space="preserve">Клиент подтверждает, что он ознакомлен с рисками, связанными с операциями на рынке ценных бумаг, указанными в настоящей Декларации о рисках, эти риски ему понятны и он принимает их на себя. Клиент осознает и соглашается, что операции на рынке ценных бумаг сопряжены также с иными рисками, не указанными в настоящей Декларации о рисках, и что убытки, возникающие в связи с рисками, связанными с совершением операций на рынке ценных бумаг, не зависят от действий (бездействия) и воли </w:t>
      </w:r>
      <w:r w:rsidR="009E09EE">
        <w:rPr>
          <w:b/>
          <w:bCs/>
          <w:kern w:val="36"/>
          <w:sz w:val="22"/>
          <w:szCs w:val="22"/>
        </w:rPr>
        <w:t>Брокера</w:t>
      </w:r>
      <w:r w:rsidRPr="004D6CDA">
        <w:rPr>
          <w:b/>
          <w:bCs/>
          <w:kern w:val="36"/>
          <w:sz w:val="22"/>
          <w:szCs w:val="22"/>
        </w:rPr>
        <w:t xml:space="preserve"> и не подлежат возмещению </w:t>
      </w:r>
      <w:r w:rsidR="009E09EE">
        <w:rPr>
          <w:b/>
          <w:bCs/>
          <w:kern w:val="36"/>
          <w:sz w:val="22"/>
          <w:szCs w:val="22"/>
        </w:rPr>
        <w:t>Брокером</w:t>
      </w:r>
      <w:r w:rsidRPr="004D6CDA">
        <w:rPr>
          <w:bCs/>
          <w:kern w:val="36"/>
          <w:sz w:val="22"/>
          <w:szCs w:val="22"/>
        </w:rPr>
        <w:t>.</w:t>
      </w:r>
    </w:p>
    <w:p w:rsidR="005E2FDE" w:rsidRPr="004D6CDA" w:rsidRDefault="005E2FDE" w:rsidP="005E2FDE">
      <w:pPr>
        <w:ind w:firstLine="567"/>
        <w:jc w:val="both"/>
        <w:rPr>
          <w:b/>
          <w:bCs/>
          <w:kern w:val="36"/>
          <w:sz w:val="22"/>
          <w:szCs w:val="22"/>
        </w:rPr>
      </w:pPr>
      <w:r w:rsidRPr="004D6CDA">
        <w:rPr>
          <w:b/>
          <w:bCs/>
          <w:kern w:val="36"/>
          <w:sz w:val="22"/>
          <w:szCs w:val="22"/>
        </w:rPr>
        <w:t xml:space="preserve">Учитывая вышеизложенное, </w:t>
      </w:r>
      <w:r w:rsidRPr="00564AEE">
        <w:rPr>
          <w:b/>
          <w:bCs/>
          <w:kern w:val="36"/>
          <w:sz w:val="22"/>
          <w:szCs w:val="22"/>
        </w:rPr>
        <w:t>Брокер рекомендует Клиенту внимательно рассмотреть вопрос о том, являются ли риски, возникающие при проведении соответствующих операций, приемлем</w:t>
      </w:r>
      <w:r w:rsidRPr="004D6CDA">
        <w:rPr>
          <w:b/>
          <w:bCs/>
          <w:kern w:val="36"/>
          <w:sz w:val="22"/>
          <w:szCs w:val="22"/>
        </w:rPr>
        <w:t xml:space="preserve">ыми для Клиента с учетом  инвестиционных целей и финансовых возможностей Клиента. При этом настоящая Декларация не имеет своей целью заставить Клиента отказаться от осуществления таких операций, а призвана помочь Клиенту оценить их риски,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 и условий договора с Брокером. </w:t>
      </w:r>
    </w:p>
    <w:p w:rsidR="005E2FDE" w:rsidRPr="004D6CDA" w:rsidRDefault="005E2FDE" w:rsidP="005E2FDE">
      <w:pPr>
        <w:ind w:firstLine="567"/>
        <w:jc w:val="both"/>
        <w:rPr>
          <w:b/>
          <w:bCs/>
          <w:kern w:val="36"/>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sectPr w:rsidR="005E2FDE" w:rsidRPr="00FE1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8119D3"/>
    <w:multiLevelType w:val="multilevel"/>
    <w:tmpl w:val="2256AEAA"/>
    <w:lvl w:ilvl="0">
      <w:start w:val="1"/>
      <w:numFmt w:val="decimal"/>
      <w:lvlText w:val="%1."/>
      <w:lvlJc w:val="left"/>
      <w:pPr>
        <w:ind w:left="720" w:hanging="360"/>
      </w:pPr>
      <w:rPr>
        <w:rFonts w:eastAsia="Calibri" w:hint="default"/>
        <w:b/>
        <w:sz w:val="24"/>
        <w:szCs w:val="24"/>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89B67FD"/>
    <w:multiLevelType w:val="hybridMultilevel"/>
    <w:tmpl w:val="8E667C50"/>
    <w:lvl w:ilvl="0" w:tplc="37AAF25E">
      <w:start w:val="8"/>
      <w:numFmt w:val="bullet"/>
      <w:lvlText w:val="•"/>
      <w:lvlJc w:val="left"/>
      <w:pPr>
        <w:ind w:left="927" w:hanging="360"/>
      </w:pPr>
      <w:rPr>
        <w:rFonts w:ascii="Times New Roman" w:eastAsiaTheme="minorHAnsi"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4D"/>
    <w:rsid w:val="00037C0F"/>
    <w:rsid w:val="00126922"/>
    <w:rsid w:val="00133707"/>
    <w:rsid w:val="00195510"/>
    <w:rsid w:val="001C6ECA"/>
    <w:rsid w:val="0021487A"/>
    <w:rsid w:val="00265196"/>
    <w:rsid w:val="002910FB"/>
    <w:rsid w:val="002A6766"/>
    <w:rsid w:val="002E4420"/>
    <w:rsid w:val="003456B5"/>
    <w:rsid w:val="00375B72"/>
    <w:rsid w:val="00387FD2"/>
    <w:rsid w:val="00395359"/>
    <w:rsid w:val="00395B46"/>
    <w:rsid w:val="00396B84"/>
    <w:rsid w:val="003A7036"/>
    <w:rsid w:val="0040544D"/>
    <w:rsid w:val="00436454"/>
    <w:rsid w:val="0044523C"/>
    <w:rsid w:val="004A7285"/>
    <w:rsid w:val="004B3FC5"/>
    <w:rsid w:val="004B6DC0"/>
    <w:rsid w:val="00563249"/>
    <w:rsid w:val="00574C09"/>
    <w:rsid w:val="005847B6"/>
    <w:rsid w:val="005A2880"/>
    <w:rsid w:val="005B1218"/>
    <w:rsid w:val="005C1749"/>
    <w:rsid w:val="005E2FDE"/>
    <w:rsid w:val="00634F5E"/>
    <w:rsid w:val="0064634D"/>
    <w:rsid w:val="00661C6A"/>
    <w:rsid w:val="006A7C36"/>
    <w:rsid w:val="006E6397"/>
    <w:rsid w:val="007302B5"/>
    <w:rsid w:val="00742821"/>
    <w:rsid w:val="0075521F"/>
    <w:rsid w:val="00755FF8"/>
    <w:rsid w:val="00785B29"/>
    <w:rsid w:val="00792997"/>
    <w:rsid w:val="00793B43"/>
    <w:rsid w:val="00793FCA"/>
    <w:rsid w:val="0079488F"/>
    <w:rsid w:val="00797E54"/>
    <w:rsid w:val="007E62B5"/>
    <w:rsid w:val="00805EE9"/>
    <w:rsid w:val="00824735"/>
    <w:rsid w:val="00850FEF"/>
    <w:rsid w:val="008541F4"/>
    <w:rsid w:val="008C5515"/>
    <w:rsid w:val="008E202B"/>
    <w:rsid w:val="009C0B9B"/>
    <w:rsid w:val="009E09EE"/>
    <w:rsid w:val="009E5E5C"/>
    <w:rsid w:val="00A462A5"/>
    <w:rsid w:val="00B413D4"/>
    <w:rsid w:val="00B7665C"/>
    <w:rsid w:val="00BB03D9"/>
    <w:rsid w:val="00BD0ED6"/>
    <w:rsid w:val="00BD59B7"/>
    <w:rsid w:val="00BF68E6"/>
    <w:rsid w:val="00C45EDE"/>
    <w:rsid w:val="00C7677D"/>
    <w:rsid w:val="00CA2258"/>
    <w:rsid w:val="00CB3BD1"/>
    <w:rsid w:val="00CC485C"/>
    <w:rsid w:val="00CE78AA"/>
    <w:rsid w:val="00CF02BD"/>
    <w:rsid w:val="00CF6496"/>
    <w:rsid w:val="00D077CC"/>
    <w:rsid w:val="00D12635"/>
    <w:rsid w:val="00D370E3"/>
    <w:rsid w:val="00D37DF0"/>
    <w:rsid w:val="00D72F42"/>
    <w:rsid w:val="00D77C98"/>
    <w:rsid w:val="00D866EA"/>
    <w:rsid w:val="00D94026"/>
    <w:rsid w:val="00D97058"/>
    <w:rsid w:val="00DB60C9"/>
    <w:rsid w:val="00DC7803"/>
    <w:rsid w:val="00DE515F"/>
    <w:rsid w:val="00E16CC4"/>
    <w:rsid w:val="00E46BF9"/>
    <w:rsid w:val="00E67465"/>
    <w:rsid w:val="00E73BB6"/>
    <w:rsid w:val="00E755CE"/>
    <w:rsid w:val="00EB262E"/>
    <w:rsid w:val="00ED6B34"/>
    <w:rsid w:val="00ED7C0E"/>
    <w:rsid w:val="00EE1826"/>
    <w:rsid w:val="00EE3E32"/>
    <w:rsid w:val="00F120F9"/>
    <w:rsid w:val="00F149BA"/>
    <w:rsid w:val="00F829B8"/>
    <w:rsid w:val="00F91E21"/>
    <w:rsid w:val="00F9377E"/>
    <w:rsid w:val="00F95C5C"/>
    <w:rsid w:val="00FC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643FB-46EF-4B1D-8D77-21036184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BD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03D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E2FDE"/>
    <w:pPr>
      <w:ind w:left="720"/>
      <w:contextualSpacing/>
    </w:pPr>
  </w:style>
  <w:style w:type="character" w:styleId="a4">
    <w:name w:val="annotation reference"/>
    <w:uiPriority w:val="99"/>
    <w:rsid w:val="006A7C36"/>
    <w:rPr>
      <w:rFonts w:cs="Times New Roman"/>
      <w:sz w:val="16"/>
      <w:szCs w:val="16"/>
    </w:rPr>
  </w:style>
  <w:style w:type="paragraph" w:styleId="a5">
    <w:name w:val="annotation text"/>
    <w:basedOn w:val="a"/>
    <w:link w:val="a6"/>
    <w:uiPriority w:val="99"/>
    <w:rsid w:val="006A7C36"/>
  </w:style>
  <w:style w:type="character" w:customStyle="1" w:styleId="a6">
    <w:name w:val="Текст примечания Знак"/>
    <w:basedOn w:val="a0"/>
    <w:link w:val="a5"/>
    <w:uiPriority w:val="99"/>
    <w:rsid w:val="006A7C36"/>
    <w:rPr>
      <w:rFonts w:ascii="Times New Roman" w:eastAsia="Calibri" w:hAnsi="Times New Roman" w:cs="Times New Roman"/>
      <w:sz w:val="20"/>
      <w:szCs w:val="20"/>
      <w:lang w:eastAsia="ru-RU"/>
    </w:rPr>
  </w:style>
  <w:style w:type="paragraph" w:customStyle="1" w:styleId="TimesNewRoman11">
    <w:name w:val="Текст Times New Roman 11 шрифт"/>
    <w:basedOn w:val="a"/>
    <w:link w:val="TimesNewRoman110"/>
    <w:qFormat/>
    <w:rsid w:val="006A7C36"/>
    <w:pPr>
      <w:jc w:val="right"/>
    </w:pPr>
    <w:rPr>
      <w:sz w:val="22"/>
      <w:szCs w:val="22"/>
    </w:rPr>
  </w:style>
  <w:style w:type="character" w:customStyle="1" w:styleId="TimesNewRoman110">
    <w:name w:val="Текст Times New Roman 11 шрифт Знак"/>
    <w:basedOn w:val="a0"/>
    <w:link w:val="TimesNewRoman11"/>
    <w:rsid w:val="006A7C36"/>
    <w:rPr>
      <w:rFonts w:ascii="Times New Roman" w:eastAsia="Calibri" w:hAnsi="Times New Roman" w:cs="Times New Roman"/>
      <w:lang w:eastAsia="ru-RU"/>
    </w:rPr>
  </w:style>
  <w:style w:type="paragraph" w:styleId="a7">
    <w:name w:val="Balloon Text"/>
    <w:basedOn w:val="a"/>
    <w:link w:val="a8"/>
    <w:uiPriority w:val="99"/>
    <w:semiHidden/>
    <w:unhideWhenUsed/>
    <w:rsid w:val="006A7C36"/>
    <w:rPr>
      <w:rFonts w:ascii="Tahoma" w:hAnsi="Tahoma" w:cs="Tahoma"/>
      <w:sz w:val="16"/>
      <w:szCs w:val="16"/>
    </w:rPr>
  </w:style>
  <w:style w:type="character" w:customStyle="1" w:styleId="a8">
    <w:name w:val="Текст выноски Знак"/>
    <w:basedOn w:val="a0"/>
    <w:link w:val="a7"/>
    <w:uiPriority w:val="99"/>
    <w:semiHidden/>
    <w:rsid w:val="006A7C36"/>
    <w:rPr>
      <w:rFonts w:ascii="Tahoma" w:eastAsia="Calibri" w:hAnsi="Tahoma" w:cs="Tahoma"/>
      <w:sz w:val="16"/>
      <w:szCs w:val="16"/>
      <w:lang w:eastAsia="ru-RU"/>
    </w:rPr>
  </w:style>
  <w:style w:type="paragraph" w:styleId="a9">
    <w:name w:val="annotation subject"/>
    <w:basedOn w:val="a5"/>
    <w:next w:val="a5"/>
    <w:link w:val="aa"/>
    <w:uiPriority w:val="99"/>
    <w:semiHidden/>
    <w:unhideWhenUsed/>
    <w:rsid w:val="006A7C36"/>
    <w:rPr>
      <w:b/>
      <w:bCs/>
    </w:rPr>
  </w:style>
  <w:style w:type="character" w:customStyle="1" w:styleId="aa">
    <w:name w:val="Тема примечания Знак"/>
    <w:basedOn w:val="a6"/>
    <w:link w:val="a9"/>
    <w:uiPriority w:val="99"/>
    <w:semiHidden/>
    <w:rsid w:val="006A7C36"/>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478</TotalTime>
  <Pages>12</Pages>
  <Words>6988</Words>
  <Characters>39836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Russian Standard Bank</Company>
  <LinksUpToDate>false</LinksUpToDate>
  <CharactersWithSpaces>46731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А.М.</dc:creator>
  <cp:keywords/>
  <dc:description/>
  <cp:lastModifiedBy>Черных В.В.</cp:lastModifiedBy>
  <cp:revision>92</cp:revision>
  <dcterms:created xsi:type="dcterms:W3CDTF">2017-03-01T09:20:00Z</dcterms:created>
  <dcterms:modified xsi:type="dcterms:W3CDTF">2021-05-11T14:09:00Z</dcterms:modified>
</cp:coreProperties>
</file>