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D2" w:rsidRPr="00735F99" w:rsidRDefault="00B345D2" w:rsidP="00B345D2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Приложение № 1</w:t>
      </w:r>
      <w:r w:rsidR="00065FA5">
        <w:rPr>
          <w:i/>
          <w:sz w:val="22"/>
          <w:szCs w:val="22"/>
        </w:rPr>
        <w:t>0</w:t>
      </w:r>
    </w:p>
    <w:p w:rsidR="00B345D2" w:rsidRPr="0027145C" w:rsidRDefault="00B345D2" w:rsidP="00B345D2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B345D2" w:rsidRPr="0027145C" w:rsidRDefault="00B345D2" w:rsidP="00B345D2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B345D2" w:rsidRPr="0027145C" w:rsidRDefault="00722CBA" w:rsidP="00B345D2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B345D2" w:rsidRPr="0027145C">
        <w:rPr>
          <w:i/>
          <w:sz w:val="22"/>
          <w:szCs w:val="22"/>
        </w:rPr>
        <w:t xml:space="preserve"> «Банк Русский Стандарт» </w:t>
      </w:r>
    </w:p>
    <w:p w:rsidR="00B345D2" w:rsidRPr="0027145C" w:rsidRDefault="00B345D2" w:rsidP="00B345D2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B345D2" w:rsidRDefault="00B345D2" w:rsidP="00B345D2">
      <w:pPr>
        <w:spacing w:after="200"/>
        <w:jc w:val="center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ЛИЦА</w:t>
      </w:r>
      <w:r>
        <w:rPr>
          <w:rStyle w:val="a5"/>
          <w:rFonts w:eastAsiaTheme="minorHAnsi"/>
          <w:b/>
          <w:sz w:val="22"/>
          <w:szCs w:val="22"/>
          <w:lang w:eastAsia="en-US"/>
        </w:rPr>
        <w:footnoteReference w:id="1"/>
      </w:r>
    </w:p>
    <w:p w:rsidR="00B345D2" w:rsidRPr="0027145C" w:rsidRDefault="00B345D2" w:rsidP="000654ED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физического лица</w:t>
      </w:r>
      <w:r w:rsidRPr="000654ED">
        <w:rPr>
          <w:rFonts w:eastAsiaTheme="minorHAnsi"/>
          <w:b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Паспорт гражданина Российской Федерации на имя лица или иной документ, удостоверяющий личность или признаваемый в качестве документа, удостоверяющего личность гражданина Российской Федерации, в соответствии с законодательством Российской Федерации (</w:t>
      </w:r>
      <w:r w:rsidRPr="0027145C">
        <w:rPr>
          <w:rFonts w:eastAsiaTheme="minorHAnsi"/>
          <w:i/>
          <w:sz w:val="22"/>
          <w:szCs w:val="22"/>
          <w:lang w:eastAsia="en-US"/>
        </w:rPr>
        <w:t>для граждан Российской Федерации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Паспорт иностранного гражданина на имя лица или иной документ, установленный федеральным законом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(</w:t>
      </w:r>
      <w:r w:rsidRPr="0027145C">
        <w:rPr>
          <w:rFonts w:eastAsiaTheme="minorHAnsi"/>
          <w:i/>
          <w:sz w:val="22"/>
          <w:szCs w:val="22"/>
          <w:lang w:eastAsia="en-US"/>
        </w:rPr>
        <w:t>для иностранных граждан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Документ, удостоверяющий личность лица без гражданства, как-то: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вид на жительство в Российской Федерации; 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разрешение на временное проживание;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иной документ, предусмотренный федеральным законом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</w:p>
    <w:p w:rsidR="00B345D2" w:rsidRPr="0027145C" w:rsidRDefault="00B345D2" w:rsidP="00B345D2">
      <w:pPr>
        <w:tabs>
          <w:tab w:val="left" w:pos="1134"/>
        </w:tabs>
        <w:ind w:left="1134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(</w:t>
      </w:r>
      <w:r w:rsidRPr="0027145C">
        <w:rPr>
          <w:rFonts w:eastAsiaTheme="minorHAnsi"/>
          <w:i/>
          <w:sz w:val="22"/>
          <w:szCs w:val="22"/>
          <w:lang w:eastAsia="en-US"/>
        </w:rPr>
        <w:t>для лиц без гражданства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Миграционная карта (в случаях, предусмотренных законодательством Российской Федерации); документ, подтверждающий право лица на пребывание (проживание) в Российской Федерации (в случаях, предусмотренных законодательством Российской Федерации) (</w:t>
      </w:r>
      <w:r w:rsidRPr="0027145C">
        <w:rPr>
          <w:rFonts w:eastAsiaTheme="minorHAnsi"/>
          <w:i/>
          <w:sz w:val="22"/>
          <w:szCs w:val="22"/>
          <w:lang w:eastAsia="en-US"/>
        </w:rPr>
        <w:t>для иностранных граждан и лиц без гражданства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постановке на учет в налоговом органе (при наличии).</w:t>
      </w:r>
    </w:p>
    <w:p w:rsidR="00B345D2" w:rsidRPr="0027145C" w:rsidRDefault="00B345D2" w:rsidP="00B345D2">
      <w:pPr>
        <w:ind w:left="709" w:hanging="425"/>
        <w:jc w:val="both"/>
        <w:rPr>
          <w:rFonts w:eastAsiaTheme="minorHAnsi"/>
          <w:sz w:val="22"/>
          <w:szCs w:val="22"/>
          <w:lang w:eastAsia="en-US"/>
        </w:rPr>
      </w:pPr>
    </w:p>
    <w:p w:rsidR="00B345D2" w:rsidRPr="0027145C" w:rsidRDefault="00B345D2" w:rsidP="00B345D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российского юридического лица</w:t>
      </w:r>
      <w:r w:rsidRPr="0027145C">
        <w:rPr>
          <w:rFonts w:eastAsiaTheme="minorHAnsi"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Учредительные документы лица с зарегистрированными изменениями и дополнениями и свидетельства, подтверждающие государственную регистрацию учредительных документов лица в действующей редакции; 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внесении записи в Единый государственный реестр юридических лиц сведений о юридическом лице, зарегистрированном до 01.07.2002 г.;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государственной регистрации юридического лица;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lastRenderedPageBreak/>
        <w:t>Свидетельство о постановке на учет в налоговом органе;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Лицензии на право осуществления видов деятельности, подлежащей лицензированию.</w:t>
      </w:r>
    </w:p>
    <w:p w:rsidR="00B345D2" w:rsidRPr="0027145C" w:rsidRDefault="00B345D2" w:rsidP="00B345D2">
      <w:pPr>
        <w:ind w:left="709"/>
        <w:jc w:val="both"/>
        <w:rPr>
          <w:rFonts w:eastAsiaTheme="minorHAnsi"/>
          <w:sz w:val="22"/>
          <w:szCs w:val="22"/>
          <w:lang w:eastAsia="en-US"/>
        </w:rPr>
      </w:pPr>
    </w:p>
    <w:p w:rsidR="00B345D2" w:rsidRPr="0027145C" w:rsidRDefault="00B345D2" w:rsidP="00B345D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иностранного юридического лица</w:t>
      </w:r>
      <w:r w:rsidRPr="0027145C">
        <w:rPr>
          <w:rFonts w:eastAsiaTheme="minorHAnsi"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Документы, подтверждающие юридический статус лица и его государственную регистрацию в соответствии с его национальным законодательством, как-то:</w:t>
      </w:r>
    </w:p>
    <w:p w:rsidR="00B345D2" w:rsidRPr="0027145C" w:rsidRDefault="00B345D2" w:rsidP="00B345D2">
      <w:pPr>
        <w:tabs>
          <w:tab w:val="left" w:pos="1134"/>
        </w:tabs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-</w:t>
      </w:r>
      <w:r w:rsidRPr="0027145C">
        <w:rPr>
          <w:rFonts w:eastAsiaTheme="minorHAnsi"/>
          <w:sz w:val="22"/>
          <w:szCs w:val="22"/>
          <w:lang w:eastAsia="en-US"/>
        </w:rPr>
        <w:tab/>
        <w:t xml:space="preserve">учредительные документы; </w:t>
      </w:r>
    </w:p>
    <w:p w:rsidR="00B345D2" w:rsidRPr="0027145C" w:rsidRDefault="00B345D2" w:rsidP="00B345D2">
      <w:pPr>
        <w:tabs>
          <w:tab w:val="left" w:pos="1134"/>
        </w:tabs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-</w:t>
      </w:r>
      <w:r w:rsidRPr="0027145C">
        <w:rPr>
          <w:rFonts w:eastAsiaTheme="minorHAnsi"/>
          <w:sz w:val="22"/>
          <w:szCs w:val="22"/>
          <w:lang w:eastAsia="en-US"/>
        </w:rPr>
        <w:tab/>
        <w:t>свидетельство об инкорпорации (регистрации) или иной документ, подтверждающий регистрацию лица;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Свидетельство о постановке на учет в налоговом органе/об учете в налоговом органе, а </w:t>
      </w:r>
      <w:proofErr w:type="gramStart"/>
      <w:r w:rsidRPr="0027145C">
        <w:rPr>
          <w:rFonts w:eastAsiaTheme="minorHAnsi"/>
          <w:sz w:val="22"/>
          <w:szCs w:val="22"/>
          <w:lang w:eastAsia="en-US"/>
        </w:rPr>
        <w:t>так же</w:t>
      </w:r>
      <w:proofErr w:type="gramEnd"/>
      <w:r w:rsidRPr="0027145C">
        <w:rPr>
          <w:rFonts w:eastAsiaTheme="minorHAnsi"/>
          <w:sz w:val="22"/>
          <w:szCs w:val="22"/>
          <w:lang w:eastAsia="en-US"/>
        </w:rPr>
        <w:t xml:space="preserve"> </w:t>
      </w:r>
      <w:r w:rsidRPr="0027145C">
        <w:rPr>
          <w:sz w:val="22"/>
          <w:szCs w:val="22"/>
        </w:rPr>
        <w:t>письмо о том, что выплачиваемый ему доход относится к постоянному представительству иностранной организации в Российской Федерации</w:t>
      </w:r>
      <w:r w:rsidRPr="0027145C">
        <w:rPr>
          <w:rFonts w:eastAsiaTheme="minorHAnsi"/>
          <w:sz w:val="22"/>
          <w:szCs w:val="22"/>
          <w:lang w:eastAsia="en-US"/>
        </w:rPr>
        <w:t>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Лицензий на право осуществления видов деятельности, подлежащей лицензированию;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Письмо о присвоении кодов государственного статистического наблюдения.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Документы, подтверждающие налоговый статус иностранного юридического лица:</w:t>
      </w:r>
    </w:p>
    <w:p w:rsidR="00B345D2" w:rsidRPr="0027145C" w:rsidRDefault="00B345D2" w:rsidP="00B345D2">
      <w:pPr>
        <w:numPr>
          <w:ilvl w:val="0"/>
          <w:numId w:val="4"/>
        </w:numPr>
        <w:ind w:left="1134" w:hanging="425"/>
        <w:jc w:val="both"/>
        <w:rPr>
          <w:sz w:val="22"/>
        </w:rPr>
      </w:pPr>
      <w:r w:rsidRPr="0027145C">
        <w:rPr>
          <w:sz w:val="22"/>
        </w:rPr>
        <w:t>если иностранное юридическое лицо имеет постоянное представительство в Российской Федерации:</w:t>
      </w:r>
    </w:p>
    <w:p w:rsidR="00B345D2" w:rsidRPr="0027145C" w:rsidRDefault="00B345D2" w:rsidP="00B345D2">
      <w:pPr>
        <w:numPr>
          <w:ilvl w:val="0"/>
          <w:numId w:val="5"/>
        </w:numPr>
        <w:tabs>
          <w:tab w:val="left" w:pos="1134"/>
        </w:tabs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 xml:space="preserve">письмо, которым это юридическое лицо уведомляет </w:t>
      </w:r>
      <w:r w:rsidR="00BA59B7">
        <w:rPr>
          <w:sz w:val="22"/>
          <w:szCs w:val="22"/>
        </w:rPr>
        <w:t>Брокера</w:t>
      </w:r>
      <w:r w:rsidRPr="0027145C">
        <w:rPr>
          <w:sz w:val="22"/>
          <w:szCs w:val="22"/>
        </w:rPr>
        <w:t xml:space="preserve">, что выплачиваемый доход относится к доходам постоянного представительства этого юридического лица в Российской Федерации; </w:t>
      </w:r>
    </w:p>
    <w:p w:rsidR="00B345D2" w:rsidRPr="0027145C" w:rsidRDefault="00B345D2" w:rsidP="00B345D2">
      <w:pPr>
        <w:numPr>
          <w:ilvl w:val="0"/>
          <w:numId w:val="5"/>
        </w:numPr>
        <w:tabs>
          <w:tab w:val="left" w:pos="1134"/>
        </w:tabs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>нотариально заверенную копию свидетельства о постановке постоянного представительства этого юридического лица в Российской Федерации на учет в налоговых органах, оформленную не ранее чем в предшествующем налоговом периоде;</w:t>
      </w:r>
    </w:p>
    <w:p w:rsidR="00B345D2" w:rsidRPr="0027145C" w:rsidRDefault="00B345D2" w:rsidP="00B345D2">
      <w:pPr>
        <w:numPr>
          <w:ilvl w:val="0"/>
          <w:numId w:val="4"/>
        </w:numPr>
        <w:ind w:left="1134" w:hanging="425"/>
        <w:jc w:val="both"/>
        <w:rPr>
          <w:sz w:val="22"/>
        </w:rPr>
      </w:pPr>
      <w:r w:rsidRPr="0027145C">
        <w:rPr>
          <w:sz w:val="22"/>
        </w:rPr>
        <w:t xml:space="preserve">если иностранное юридическое лицо НЕ имеет постоянного представительства в Российской Федерации: </w:t>
      </w:r>
    </w:p>
    <w:p w:rsidR="00B345D2" w:rsidRPr="0027145C" w:rsidRDefault="00B345D2" w:rsidP="00B345D2">
      <w:pPr>
        <w:numPr>
          <w:ilvl w:val="0"/>
          <w:numId w:val="6"/>
        </w:numPr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 xml:space="preserve">подтверждение того, что это юридическое лицо имеет постоянное местонахождение в том государстве, с которым Российская Федерация имеет международный договор (соглашение), регулирующий вопросы налогообложения, которое должно быть заверено компетентным органом соответствующего иностранного государства. В случае если данное подтверждение составлено на иностранном языке, предоставляется также перевод на русский язык. Подтверждение должно иметь </w:t>
      </w:r>
      <w:proofErr w:type="spellStart"/>
      <w:r w:rsidRPr="0027145C">
        <w:rPr>
          <w:sz w:val="22"/>
          <w:szCs w:val="22"/>
        </w:rPr>
        <w:t>апостиль</w:t>
      </w:r>
      <w:proofErr w:type="spellEnd"/>
      <w:r w:rsidRPr="0027145C">
        <w:rPr>
          <w:sz w:val="22"/>
          <w:szCs w:val="22"/>
        </w:rPr>
        <w:t xml:space="preserve"> либо легализовано в установленном порядке.</w:t>
      </w:r>
    </w:p>
    <w:sectPr w:rsidR="00B345D2" w:rsidRPr="00271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0E9" w:rsidRDefault="00AD60E9" w:rsidP="00B345D2">
      <w:r>
        <w:separator/>
      </w:r>
    </w:p>
  </w:endnote>
  <w:endnote w:type="continuationSeparator" w:id="0">
    <w:p w:rsidR="00AD60E9" w:rsidRDefault="00AD60E9" w:rsidP="00B3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0E9" w:rsidRDefault="00AD60E9" w:rsidP="00B345D2">
      <w:r>
        <w:separator/>
      </w:r>
    </w:p>
  </w:footnote>
  <w:footnote w:type="continuationSeparator" w:id="0">
    <w:p w:rsidR="00AD60E9" w:rsidRDefault="00AD60E9" w:rsidP="00B345D2">
      <w:r>
        <w:continuationSeparator/>
      </w:r>
    </w:p>
  </w:footnote>
  <w:footnote w:id="1"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  <w:r w:rsidRPr="00785068">
        <w:rPr>
          <w:rFonts w:eastAsia="Times New Roman"/>
          <w:sz w:val="16"/>
          <w:szCs w:val="16"/>
        </w:rPr>
        <w:t xml:space="preserve">все документы передаются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, за исключением оригиналов документов, с которых </w:t>
      </w:r>
      <w:r w:rsidR="00EA0F4F">
        <w:rPr>
          <w:rFonts w:eastAsia="Times New Roman"/>
          <w:sz w:val="16"/>
          <w:szCs w:val="16"/>
        </w:rPr>
        <w:t>Работником</w:t>
      </w:r>
      <w:r w:rsidRPr="00785068">
        <w:rPr>
          <w:rFonts w:eastAsia="Times New Roman"/>
          <w:sz w:val="16"/>
          <w:szCs w:val="16"/>
        </w:rPr>
        <w:t xml:space="preserve"> снимаются копии, подлежащие передаче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; 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предоставляются в оригиналах или в копиях, верность которых должна быть удостоверена нотариально, подписью и печатью Клиента-юридического лица или иным надлежащим образом, если иное прямо не указано в отношении конкретного документа. В случае представления копий документов, </w:t>
      </w:r>
      <w:r w:rsidR="00BA59B7">
        <w:rPr>
          <w:rFonts w:eastAsia="Times New Roman"/>
          <w:sz w:val="16"/>
          <w:szCs w:val="16"/>
        </w:rPr>
        <w:t>Броке</w:t>
      </w:r>
      <w:bookmarkStart w:id="0" w:name="_GoBack"/>
      <w:r w:rsidR="00DB43C3">
        <w:rPr>
          <w:rFonts w:eastAsia="Times New Roman"/>
          <w:sz w:val="16"/>
          <w:szCs w:val="16"/>
        </w:rPr>
        <w:t>р</w:t>
      </w:r>
      <w:bookmarkEnd w:id="0"/>
      <w:r w:rsidRPr="00785068">
        <w:rPr>
          <w:rFonts w:eastAsia="Times New Roman"/>
          <w:sz w:val="16"/>
          <w:szCs w:val="16"/>
        </w:rPr>
        <w:t xml:space="preserve"> вправе потребовать представления подлинников документов для ознакомления;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должны быть действительны на дату их предъявления (предоставления)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>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если иное не предусмотрено законодательством Российской Федерации или международными договорами Российской Федерации, документы, выданные и имеющие силу на территории иностранного государства (за исключением оригиналов документов, удостоверяющих личность), должны быть легализованы в установленном законодательством Российской Федерации порядке; 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pacing w:val="-2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>документы, полностью либо в части составленные на иностранном языке или ином национальном языке, кроме русского (за исключением документов, удостоверяющих личности физических лиц, выданных компетентными органами иностранных государств, составленных на нескольких языках, включая русский язык)</w:t>
      </w:r>
      <w:r w:rsidRPr="00785068">
        <w:rPr>
          <w:rFonts w:eastAsia="Times New Roman"/>
          <w:spacing w:val="-2"/>
          <w:sz w:val="16"/>
          <w:szCs w:val="16"/>
        </w:rPr>
        <w:t>, предоставляются вместе с надлежащим образом заверенным переводом на русский язык</w:t>
      </w:r>
      <w:r w:rsidRPr="00785068">
        <w:rPr>
          <w:rFonts w:eastAsia="Times New Roman"/>
          <w:sz w:val="16"/>
          <w:szCs w:val="16"/>
        </w:rPr>
        <w:t>. Требование о представлении документов с надлежащим образом заверенным переводом на русский язык не распространяется на документы, выданные компетентными органами иностранных государств, удостоверяющие личности физических лиц, при условии наличия у физического лица документа, подтверждающего право законного пребывания на территории Российской Федерации;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помимо документов, перечисленных в настоящем Приложении, </w:t>
      </w:r>
      <w:r w:rsidR="00BA59B7">
        <w:rPr>
          <w:rFonts w:eastAsia="Times New Roman"/>
          <w:sz w:val="16"/>
          <w:szCs w:val="16"/>
        </w:rPr>
        <w:t>Брокер</w:t>
      </w:r>
      <w:r w:rsidRPr="00785068">
        <w:rPr>
          <w:rFonts w:eastAsia="Times New Roman"/>
          <w:sz w:val="16"/>
          <w:szCs w:val="16"/>
        </w:rPr>
        <w:t xml:space="preserve"> вправе затребовать иные документы, подтверждающие юридический статус лица.</w:t>
      </w:r>
    </w:p>
    <w:p w:rsidR="00B345D2" w:rsidRDefault="00B345D2" w:rsidP="00B345D2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A42C7"/>
    <w:multiLevelType w:val="hybridMultilevel"/>
    <w:tmpl w:val="FDC0587A"/>
    <w:lvl w:ilvl="0" w:tplc="B9E2A8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1E5B8B"/>
    <w:multiLevelType w:val="multilevel"/>
    <w:tmpl w:val="EA348F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73E59CC"/>
    <w:multiLevelType w:val="hybridMultilevel"/>
    <w:tmpl w:val="0A5A6FA6"/>
    <w:lvl w:ilvl="0" w:tplc="C1E29136">
      <w:start w:val="1"/>
      <w:numFmt w:val="bullet"/>
      <w:lvlText w:val="­"/>
      <w:lvlJc w:val="left"/>
      <w:pPr>
        <w:ind w:left="1429" w:hanging="360"/>
      </w:pPr>
      <w:rPr>
        <w:rFonts w:ascii="SimSun" w:eastAsia="SimSun" w:hAnsi="SimSun" w:hint="eastAsia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EF66D66"/>
    <w:multiLevelType w:val="multilevel"/>
    <w:tmpl w:val="D806F3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12170E9"/>
    <w:multiLevelType w:val="hybridMultilevel"/>
    <w:tmpl w:val="DC5A0D72"/>
    <w:lvl w:ilvl="0" w:tplc="04190019">
      <w:start w:val="1"/>
      <w:numFmt w:val="low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7CA7E94"/>
    <w:multiLevelType w:val="hybridMultilevel"/>
    <w:tmpl w:val="A4980D9C"/>
    <w:lvl w:ilvl="0" w:tplc="04190019">
      <w:start w:val="1"/>
      <w:numFmt w:val="low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D0"/>
    <w:rsid w:val="000654ED"/>
    <w:rsid w:val="00065FA5"/>
    <w:rsid w:val="000954C7"/>
    <w:rsid w:val="00327726"/>
    <w:rsid w:val="003B4DF8"/>
    <w:rsid w:val="00581626"/>
    <w:rsid w:val="005C4F82"/>
    <w:rsid w:val="005C5482"/>
    <w:rsid w:val="005F4565"/>
    <w:rsid w:val="006D38C3"/>
    <w:rsid w:val="00722CBA"/>
    <w:rsid w:val="00735F99"/>
    <w:rsid w:val="0076683E"/>
    <w:rsid w:val="007C5272"/>
    <w:rsid w:val="00862609"/>
    <w:rsid w:val="00990AD0"/>
    <w:rsid w:val="009B18E7"/>
    <w:rsid w:val="00A35466"/>
    <w:rsid w:val="00AD60E9"/>
    <w:rsid w:val="00B345D2"/>
    <w:rsid w:val="00BA59B7"/>
    <w:rsid w:val="00C96954"/>
    <w:rsid w:val="00D915AC"/>
    <w:rsid w:val="00DB3E1A"/>
    <w:rsid w:val="00DB43C3"/>
    <w:rsid w:val="00E142D5"/>
    <w:rsid w:val="00E16CC4"/>
    <w:rsid w:val="00EA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504DD-E4EE-488E-9491-4C06EDA69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5D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345D2"/>
  </w:style>
  <w:style w:type="character" w:customStyle="1" w:styleId="a4">
    <w:name w:val="Текст сноски Знак"/>
    <w:basedOn w:val="a0"/>
    <w:link w:val="a3"/>
    <w:uiPriority w:val="99"/>
    <w:rsid w:val="00B345D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B345D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628</Words>
  <Characters>3581</Characters>
  <Application>Microsoft Office Word</Application>
  <DocSecurity>0</DocSecurity>
  <Lines>29</Lines>
  <Paragraphs>8</Paragraphs>
  <ScaleCrop>false</ScaleCrop>
  <Company>Russian Standard Bank</Company>
  <LinksUpToDate>false</LinksUpToDate>
  <CharactersWithSpaces>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22</cp:revision>
  <dcterms:created xsi:type="dcterms:W3CDTF">2017-03-01T09:34:00Z</dcterms:created>
  <dcterms:modified xsi:type="dcterms:W3CDTF">2021-05-19T15:45:00Z</dcterms:modified>
</cp:coreProperties>
</file>